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3B7F" w14:textId="77777777" w:rsidR="00D55957" w:rsidRPr="00CE6226" w:rsidRDefault="00000000">
      <w:pPr>
        <w:pStyle w:val="P68B1DB1-Normal1"/>
        <w:shd w:val="clear" w:color="auto" w:fill="A8D08D" w:themeFill="accent6" w:themeFillTint="99"/>
        <w:rPr>
          <w:lang w:val="es-ES"/>
        </w:rPr>
      </w:pPr>
      <w:r w:rsidRPr="00CE6226">
        <w:rPr>
          <w:lang w:val="es-ES"/>
        </w:rPr>
        <w:t xml:space="preserve">DATOS DE LA ENTIDAD </w:t>
      </w:r>
    </w:p>
    <w:tbl>
      <w:tblPr>
        <w:tblW w:w="10077" w:type="dxa"/>
        <w:tblInd w:w="-1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
        <w:gridCol w:w="3369"/>
        <w:gridCol w:w="6696"/>
      </w:tblGrid>
      <w:tr w:rsidR="00D55957" w:rsidRPr="00CE6226" w14:paraId="1B4C503F" w14:textId="77777777">
        <w:trPr>
          <w:trHeight w:val="496"/>
        </w:trPr>
        <w:tc>
          <w:tcPr>
            <w:tcW w:w="3381" w:type="dxa"/>
            <w:gridSpan w:val="2"/>
          </w:tcPr>
          <w:p w14:paraId="16C1545A" w14:textId="77777777" w:rsidR="00D55957" w:rsidRPr="00CE6226" w:rsidRDefault="00000000">
            <w:pPr>
              <w:pStyle w:val="P68B1DB1-Prrafodelista2"/>
              <w:numPr>
                <w:ilvl w:val="0"/>
                <w:numId w:val="2"/>
              </w:numPr>
              <w:ind w:left="336" w:hanging="283"/>
              <w:rPr>
                <w:lang w:val="es-ES"/>
              </w:rPr>
            </w:pPr>
            <w:r w:rsidRPr="00CE6226">
              <w:rPr>
                <w:lang w:val="es-ES"/>
              </w:rPr>
              <w:t>Nombre de la entidad:</w:t>
            </w:r>
          </w:p>
        </w:tc>
        <w:tc>
          <w:tcPr>
            <w:tcW w:w="6696" w:type="dxa"/>
          </w:tcPr>
          <w:p w14:paraId="11CDB2AD" w14:textId="33AE0766" w:rsidR="00D55957" w:rsidRPr="00CE6226" w:rsidRDefault="00000000">
            <w:pPr>
              <w:rPr>
                <w:rFonts w:ascii="Calibri" w:hAnsi="Calibri"/>
                <w:lang w:val="es-ES"/>
              </w:rPr>
            </w:pPr>
            <w:r w:rsidRPr="00CE6226">
              <w:rPr>
                <w:rStyle w:val="normaltextrun"/>
                <w:rFonts w:ascii="Calibri" w:hAnsi="Calibri" w:cs="Calibri"/>
                <w:color w:val="000000"/>
                <w:shd w:val="clear" w:color="auto" w:fill="FFFFFF"/>
                <w:lang w:val="es-ES"/>
              </w:rPr>
              <w:t xml:space="preserve">MONDRAGON </w:t>
            </w:r>
            <w:proofErr w:type="spellStart"/>
            <w:proofErr w:type="gramStart"/>
            <w:r w:rsidRPr="00CE6226">
              <w:rPr>
                <w:rStyle w:val="normaltextrun"/>
                <w:rFonts w:ascii="Calibri" w:hAnsi="Calibri" w:cs="Calibri"/>
                <w:color w:val="000000"/>
                <w:shd w:val="clear" w:color="auto" w:fill="FFFFFF"/>
                <w:lang w:val="es-ES"/>
              </w:rPr>
              <w:t>S.Coop</w:t>
            </w:r>
            <w:proofErr w:type="spellEnd"/>
            <w:proofErr w:type="gramEnd"/>
            <w:r w:rsidRPr="00CE6226">
              <w:rPr>
                <w:rStyle w:val="normaltextrun"/>
                <w:rFonts w:ascii="Calibri" w:hAnsi="Calibri" w:cs="Calibri"/>
                <w:color w:val="000000"/>
                <w:shd w:val="clear" w:color="auto" w:fill="FFFFFF"/>
                <w:lang w:val="es-ES"/>
              </w:rPr>
              <w:t xml:space="preserve">. </w:t>
            </w:r>
          </w:p>
        </w:tc>
      </w:tr>
      <w:tr w:rsidR="00D55957" w:rsidRPr="00CE6226" w14:paraId="23B1473E" w14:textId="77777777">
        <w:trPr>
          <w:trHeight w:val="496"/>
        </w:trPr>
        <w:tc>
          <w:tcPr>
            <w:tcW w:w="3381" w:type="dxa"/>
            <w:gridSpan w:val="2"/>
          </w:tcPr>
          <w:p w14:paraId="59AF399B" w14:textId="77777777" w:rsidR="00D55957" w:rsidRPr="00CE6226" w:rsidRDefault="00000000">
            <w:pPr>
              <w:pStyle w:val="P68B1DB1-Prrafodelista2"/>
              <w:numPr>
                <w:ilvl w:val="0"/>
                <w:numId w:val="2"/>
              </w:numPr>
              <w:ind w:left="336" w:hanging="283"/>
              <w:rPr>
                <w:lang w:val="es-ES"/>
              </w:rPr>
            </w:pPr>
            <w:r w:rsidRPr="00CE6226">
              <w:rPr>
                <w:lang w:val="es-ES"/>
              </w:rPr>
              <w:t>Sector:</w:t>
            </w:r>
          </w:p>
        </w:tc>
        <w:tc>
          <w:tcPr>
            <w:tcW w:w="6696" w:type="dxa"/>
          </w:tcPr>
          <w:p w14:paraId="3241DC68" w14:textId="77777777" w:rsidR="00D55957" w:rsidRPr="00CE6226" w:rsidRDefault="00000000">
            <w:pPr>
              <w:rPr>
                <w:rFonts w:ascii="Calibri" w:hAnsi="Calibri"/>
                <w:lang w:val="es-ES"/>
              </w:rPr>
            </w:pPr>
            <w:r w:rsidRPr="00CE6226">
              <w:rPr>
                <w:rStyle w:val="normaltextrun"/>
                <w:rFonts w:ascii="Calibri" w:hAnsi="Calibri" w:cs="Calibri"/>
                <w:color w:val="000000"/>
                <w:bdr w:val="none" w:sz="0" w:space="0" w:color="auto" w:frame="1"/>
                <w:lang w:val="es-ES"/>
              </w:rPr>
              <w:t>Servicios</w:t>
            </w:r>
          </w:p>
        </w:tc>
      </w:tr>
      <w:tr w:rsidR="00D55957" w:rsidRPr="00CE6226" w14:paraId="0F30068E" w14:textId="77777777">
        <w:trPr>
          <w:trHeight w:val="496"/>
        </w:trPr>
        <w:tc>
          <w:tcPr>
            <w:tcW w:w="3381" w:type="dxa"/>
            <w:gridSpan w:val="2"/>
          </w:tcPr>
          <w:p w14:paraId="6306D79C" w14:textId="77777777" w:rsidR="00D55957" w:rsidRPr="00CE6226" w:rsidRDefault="00000000">
            <w:pPr>
              <w:pStyle w:val="P68B1DB1-Prrafodelista2"/>
              <w:numPr>
                <w:ilvl w:val="0"/>
                <w:numId w:val="2"/>
              </w:numPr>
              <w:ind w:left="336" w:hanging="283"/>
              <w:rPr>
                <w:lang w:val="es-ES"/>
              </w:rPr>
            </w:pPr>
            <w:r w:rsidRPr="00CE6226">
              <w:rPr>
                <w:lang w:val="es-ES"/>
              </w:rPr>
              <w:t>Número de trabajadores:</w:t>
            </w:r>
          </w:p>
        </w:tc>
        <w:tc>
          <w:tcPr>
            <w:tcW w:w="6696" w:type="dxa"/>
          </w:tcPr>
          <w:p w14:paraId="188A5D75" w14:textId="77777777" w:rsidR="00D55957" w:rsidRPr="00CE6226" w:rsidRDefault="00000000">
            <w:pPr>
              <w:rPr>
                <w:rFonts w:ascii="Calibri" w:hAnsi="Calibri"/>
                <w:lang w:val="es-ES"/>
              </w:rPr>
            </w:pPr>
            <w:r w:rsidRPr="00CE6226">
              <w:rPr>
                <w:rStyle w:val="normaltextrun"/>
                <w:rFonts w:ascii="Calibri" w:hAnsi="Calibri" w:cs="Calibri"/>
                <w:color w:val="000000"/>
                <w:shd w:val="clear" w:color="auto" w:fill="FFFFFF"/>
                <w:lang w:val="es-ES"/>
              </w:rPr>
              <w:t>48</w:t>
            </w:r>
          </w:p>
        </w:tc>
      </w:tr>
      <w:tr w:rsidR="00D55957" w:rsidRPr="00CE6226" w14:paraId="4A2500C3" w14:textId="77777777">
        <w:trPr>
          <w:trHeight w:val="496"/>
        </w:trPr>
        <w:tc>
          <w:tcPr>
            <w:tcW w:w="3381" w:type="dxa"/>
            <w:gridSpan w:val="2"/>
          </w:tcPr>
          <w:p w14:paraId="40784024" w14:textId="77777777" w:rsidR="00D55957" w:rsidRPr="00CE6226" w:rsidRDefault="00000000">
            <w:pPr>
              <w:pStyle w:val="P68B1DB1-Prrafodelista2"/>
              <w:numPr>
                <w:ilvl w:val="0"/>
                <w:numId w:val="2"/>
              </w:numPr>
              <w:ind w:left="336" w:hanging="283"/>
              <w:rPr>
                <w:lang w:val="es-ES"/>
              </w:rPr>
            </w:pPr>
            <w:r w:rsidRPr="00CE6226">
              <w:rPr>
                <w:lang w:val="es-ES"/>
              </w:rPr>
              <w:t>Página web:</w:t>
            </w:r>
          </w:p>
        </w:tc>
        <w:tc>
          <w:tcPr>
            <w:tcW w:w="6696" w:type="dxa"/>
          </w:tcPr>
          <w:p w14:paraId="604174A6" w14:textId="7C1239B2" w:rsidR="00D55957" w:rsidRPr="00CE6226" w:rsidRDefault="00000000">
            <w:pPr>
              <w:rPr>
                <w:rFonts w:ascii="Calibri" w:hAnsi="Calibri"/>
                <w:color w:val="0000FF"/>
                <w:lang w:val="es-ES"/>
              </w:rPr>
            </w:pPr>
            <w:r w:rsidRPr="00CE6226">
              <w:rPr>
                <w:rStyle w:val="normaltextrun"/>
                <w:rFonts w:ascii="Calibri" w:hAnsi="Calibri" w:cs="Calibri"/>
                <w:color w:val="000000"/>
                <w:shd w:val="clear" w:color="auto" w:fill="FFFFFF"/>
                <w:lang w:val="es-ES"/>
              </w:rPr>
              <w:t>www.mondr</w:t>
            </w:r>
            <w:r w:rsidR="00CE6226">
              <w:rPr>
                <w:rStyle w:val="normaltextrun"/>
                <w:rFonts w:ascii="Calibri" w:hAnsi="Calibri" w:cs="Calibri"/>
                <w:color w:val="000000"/>
                <w:shd w:val="clear" w:color="auto" w:fill="FFFFFF"/>
                <w:lang w:val="es-ES"/>
              </w:rPr>
              <w:t>agon</w:t>
            </w:r>
            <w:r w:rsidRPr="00CE6226">
              <w:rPr>
                <w:rStyle w:val="normaltextrun"/>
                <w:rFonts w:ascii="Calibri" w:hAnsi="Calibri" w:cs="Calibri"/>
                <w:color w:val="000000"/>
                <w:shd w:val="clear" w:color="auto" w:fill="FFFFFF"/>
                <w:lang w:val="es-ES"/>
              </w:rPr>
              <w:t>-corporation.com</w:t>
            </w:r>
          </w:p>
        </w:tc>
      </w:tr>
      <w:tr w:rsidR="00D55957" w:rsidRPr="00CE6226" w14:paraId="1F538809" w14:textId="77777777">
        <w:trPr>
          <w:trHeight w:val="5325"/>
        </w:trPr>
        <w:tc>
          <w:tcPr>
            <w:tcW w:w="3381" w:type="dxa"/>
            <w:gridSpan w:val="2"/>
          </w:tcPr>
          <w:p w14:paraId="089B075E" w14:textId="77777777" w:rsidR="00D55957" w:rsidRPr="00CE6226" w:rsidRDefault="00000000">
            <w:pPr>
              <w:pStyle w:val="P68B1DB1-Prrafodelista2"/>
              <w:numPr>
                <w:ilvl w:val="0"/>
                <w:numId w:val="2"/>
              </w:numPr>
              <w:ind w:left="336" w:hanging="283"/>
              <w:rPr>
                <w:lang w:val="es-ES"/>
              </w:rPr>
            </w:pPr>
            <w:r w:rsidRPr="00CE6226">
              <w:rPr>
                <w:lang w:val="es-ES"/>
              </w:rPr>
              <w:t xml:space="preserve">Descripción de la actividad de la entidad: </w:t>
            </w:r>
          </w:p>
          <w:p w14:paraId="3E766269" w14:textId="77777777" w:rsidR="00D55957" w:rsidRPr="00CE6226" w:rsidRDefault="00000000">
            <w:pPr>
              <w:pStyle w:val="P68B1DB1-Prrafodelista3"/>
              <w:ind w:left="336"/>
              <w:rPr>
                <w:lang w:val="es-ES"/>
              </w:rPr>
            </w:pPr>
            <w:r w:rsidRPr="00CE6226">
              <w:rPr>
                <w:lang w:val="es-ES"/>
              </w:rPr>
              <w:t>(principales productos y servicios, mercado, tipo de clientes…):</w:t>
            </w:r>
          </w:p>
          <w:p w14:paraId="5EAA3800" w14:textId="77777777" w:rsidR="00D55957" w:rsidRPr="00CE6226" w:rsidRDefault="00D55957">
            <w:pPr>
              <w:autoSpaceDE w:val="0"/>
              <w:autoSpaceDN w:val="0"/>
              <w:adjustRightInd w:val="0"/>
              <w:spacing w:after="0" w:line="240" w:lineRule="auto"/>
              <w:jc w:val="both"/>
              <w:rPr>
                <w:rFonts w:ascii="Arial" w:hAnsi="Arial" w:cs="Arial"/>
                <w:b/>
                <w:bCs/>
                <w:lang w:val="es-ES"/>
              </w:rPr>
            </w:pPr>
          </w:p>
        </w:tc>
        <w:tc>
          <w:tcPr>
            <w:tcW w:w="6696" w:type="dxa"/>
          </w:tcPr>
          <w:p w14:paraId="43333A62" w14:textId="7B43F181" w:rsidR="00D55957" w:rsidRPr="00CE6226" w:rsidRDefault="00000000">
            <w:pPr>
              <w:rPr>
                <w:rFonts w:ascii="Calibri" w:hAnsi="Calibri"/>
                <w:color w:val="0000FF"/>
                <w:sz w:val="20"/>
                <w:szCs w:val="20"/>
                <w:lang w:val="es-ES"/>
              </w:rPr>
            </w:pPr>
            <w:r w:rsidRPr="00CE6226">
              <w:rPr>
                <w:rStyle w:val="normaltextrun"/>
                <w:rFonts w:ascii="Calibri" w:hAnsi="Calibri" w:cs="Calibri"/>
                <w:color w:val="000000"/>
                <w:sz w:val="20"/>
                <w:szCs w:val="20"/>
                <w:shd w:val="clear" w:color="auto" w:fill="FFFFFF"/>
                <w:lang w:val="es-ES"/>
              </w:rPr>
              <w:t xml:space="preserve">MONDRAGON </w:t>
            </w:r>
            <w:proofErr w:type="spellStart"/>
            <w:proofErr w:type="gramStart"/>
            <w:r w:rsidRPr="00CE6226">
              <w:rPr>
                <w:rStyle w:val="normaltextrun"/>
                <w:rFonts w:ascii="Calibri" w:hAnsi="Calibri" w:cs="Calibri"/>
                <w:color w:val="000000"/>
                <w:sz w:val="20"/>
                <w:szCs w:val="20"/>
                <w:shd w:val="clear" w:color="auto" w:fill="FFFFFF"/>
                <w:lang w:val="es-ES"/>
              </w:rPr>
              <w:t>S.Coop</w:t>
            </w:r>
            <w:proofErr w:type="spellEnd"/>
            <w:proofErr w:type="gramEnd"/>
            <w:r w:rsidRPr="00CE6226">
              <w:rPr>
                <w:rStyle w:val="normaltextrun"/>
                <w:rFonts w:ascii="Calibri" w:hAnsi="Calibri" w:cs="Calibri"/>
                <w:color w:val="000000"/>
                <w:sz w:val="20"/>
                <w:szCs w:val="20"/>
                <w:shd w:val="clear" w:color="auto" w:fill="FFFFFF"/>
                <w:lang w:val="es-ES"/>
              </w:rPr>
              <w:t xml:space="preserve">. </w:t>
            </w:r>
            <w:r w:rsidR="00CE6226" w:rsidRPr="00CE6226">
              <w:rPr>
                <w:rStyle w:val="normaltextrun"/>
                <w:rFonts w:ascii="Calibri" w:hAnsi="Calibri" w:cs="Calibri"/>
                <w:color w:val="000000"/>
                <w:sz w:val="20"/>
                <w:szCs w:val="20"/>
                <w:shd w:val="clear" w:color="auto" w:fill="FFFFFF"/>
                <w:lang w:val="es-ES"/>
              </w:rPr>
              <w:t>e</w:t>
            </w:r>
            <w:r w:rsidRPr="00CE6226">
              <w:rPr>
                <w:rStyle w:val="normaltextrun"/>
                <w:rFonts w:ascii="Calibri" w:hAnsi="Calibri" w:cs="Calibri"/>
                <w:color w:val="000000"/>
                <w:sz w:val="20"/>
                <w:szCs w:val="20"/>
                <w:shd w:val="clear" w:color="auto" w:fill="FFFFFF"/>
                <w:lang w:val="es-ES"/>
              </w:rPr>
              <w:t xml:space="preserve">s el </w:t>
            </w:r>
            <w:r w:rsidR="00CE6226" w:rsidRPr="00CE6226">
              <w:rPr>
                <w:rStyle w:val="normaltextrun"/>
                <w:rFonts w:ascii="Calibri" w:hAnsi="Calibri" w:cs="Calibri"/>
                <w:color w:val="000000"/>
                <w:sz w:val="20"/>
                <w:szCs w:val="20"/>
                <w:shd w:val="clear" w:color="auto" w:fill="FFFFFF"/>
                <w:lang w:val="es-ES"/>
              </w:rPr>
              <w:t>s</w:t>
            </w:r>
            <w:r w:rsidRPr="00CE6226">
              <w:rPr>
                <w:rStyle w:val="normaltextrun"/>
                <w:rFonts w:ascii="Calibri" w:hAnsi="Calibri" w:cs="Calibri"/>
                <w:color w:val="000000"/>
                <w:sz w:val="20"/>
                <w:szCs w:val="20"/>
                <w:shd w:val="clear" w:color="auto" w:fill="FFFFFF"/>
                <w:lang w:val="es-ES"/>
              </w:rPr>
              <w:t>ervicio Central de la Corporación MONDRAGON -Centro Corporativo - y presta apoyo a las cooperativas que integran la Corporación MONDRAGON y a los órganos que la estructuran en materia de promoción, planificación y control empresarial, gestión de herramientas financieras y otros recursos corporativos de cooperación, tesorería, área jurídica, administración de órganos corporativos, formación cooperativa, innovación y tecnología, gestión social, comunicación, relaciones externas, operaciones de internacionalización, expansión cooperativa, etc.</w:t>
            </w:r>
            <w:r w:rsidR="00CE6226" w:rsidRPr="00CE6226">
              <w:rPr>
                <w:rStyle w:val="normaltextrun"/>
                <w:rFonts w:ascii="Calibri" w:hAnsi="Calibri" w:cs="Calibri"/>
                <w:color w:val="000000"/>
                <w:sz w:val="20"/>
                <w:szCs w:val="20"/>
                <w:shd w:val="clear" w:color="auto" w:fill="FFFFFF"/>
                <w:lang w:val="es-ES"/>
              </w:rPr>
              <w:t xml:space="preserve"> </w:t>
            </w:r>
            <w:proofErr w:type="gramStart"/>
            <w:r w:rsidR="00CE6226" w:rsidRPr="00CE6226">
              <w:rPr>
                <w:rStyle w:val="normaltextrun"/>
                <w:rFonts w:ascii="Calibri" w:hAnsi="Calibri" w:cs="Calibri"/>
                <w:color w:val="000000"/>
                <w:sz w:val="20"/>
                <w:szCs w:val="20"/>
                <w:shd w:val="clear" w:color="auto" w:fill="FFFFFF"/>
                <w:lang w:val="es-ES"/>
              </w:rPr>
              <w:t xml:space="preserve">La </w:t>
            </w:r>
            <w:r w:rsidRPr="00CE6226">
              <w:rPr>
                <w:rStyle w:val="normaltextrun"/>
                <w:rFonts w:ascii="Calibri" w:hAnsi="Calibri" w:cs="Calibri"/>
                <w:color w:val="000000"/>
                <w:sz w:val="20"/>
                <w:szCs w:val="20"/>
                <w:shd w:val="clear" w:color="auto" w:fill="FFFFFF"/>
                <w:lang w:val="es-ES"/>
              </w:rPr>
              <w:t xml:space="preserve"> Imagen</w:t>
            </w:r>
            <w:proofErr w:type="gramEnd"/>
            <w:r w:rsidRPr="00CE6226">
              <w:rPr>
                <w:rStyle w:val="normaltextrun"/>
                <w:rFonts w:ascii="Calibri" w:hAnsi="Calibri" w:cs="Calibri"/>
                <w:color w:val="000000"/>
                <w:sz w:val="20"/>
                <w:szCs w:val="20"/>
                <w:shd w:val="clear" w:color="auto" w:fill="FFFFFF"/>
                <w:lang w:val="es-ES"/>
              </w:rPr>
              <w:t xml:space="preserve"> y representación de la Corporación MONDRAGON</w:t>
            </w:r>
            <w:r w:rsidR="00CE6226" w:rsidRPr="00CE6226">
              <w:rPr>
                <w:rStyle w:val="normaltextrun"/>
                <w:rFonts w:ascii="Calibri" w:hAnsi="Calibri" w:cs="Calibri"/>
                <w:color w:val="000000"/>
                <w:sz w:val="20"/>
                <w:szCs w:val="20"/>
                <w:shd w:val="clear" w:color="auto" w:fill="FFFFFF"/>
                <w:lang w:val="es-ES"/>
              </w:rPr>
              <w:t xml:space="preserve"> también es gestionada por </w:t>
            </w:r>
            <w:r w:rsidR="00CE6226" w:rsidRPr="00CE6226">
              <w:rPr>
                <w:rStyle w:val="normaltextrun"/>
                <w:rFonts w:ascii="Calibri" w:hAnsi="Calibri" w:cs="Calibri"/>
                <w:color w:val="000000"/>
                <w:sz w:val="20"/>
                <w:szCs w:val="20"/>
                <w:shd w:val="clear" w:color="auto" w:fill="FFFFFF"/>
                <w:lang w:val="es-ES"/>
              </w:rPr>
              <w:t xml:space="preserve">MONDRAGON, </w:t>
            </w:r>
            <w:proofErr w:type="spellStart"/>
            <w:r w:rsidR="00CE6226" w:rsidRPr="00CE6226">
              <w:rPr>
                <w:rStyle w:val="normaltextrun"/>
                <w:rFonts w:ascii="Calibri" w:hAnsi="Calibri" w:cs="Calibri"/>
                <w:color w:val="000000"/>
                <w:sz w:val="20"/>
                <w:szCs w:val="20"/>
                <w:shd w:val="clear" w:color="auto" w:fill="FFFFFF"/>
                <w:lang w:val="es-ES"/>
              </w:rPr>
              <w:t>S.Coop</w:t>
            </w:r>
            <w:proofErr w:type="spellEnd"/>
            <w:r w:rsidR="00CE6226" w:rsidRPr="00CE6226">
              <w:rPr>
                <w:rStyle w:val="normaltextrun"/>
                <w:rFonts w:ascii="Calibri" w:hAnsi="Calibri" w:cs="Calibri"/>
                <w:color w:val="000000"/>
                <w:sz w:val="20"/>
                <w:szCs w:val="20"/>
                <w:shd w:val="clear" w:color="auto" w:fill="FFFFFF"/>
                <w:lang w:val="es-ES"/>
              </w:rPr>
              <w:t>.</w:t>
            </w:r>
          </w:p>
        </w:tc>
      </w:tr>
      <w:tr w:rsidR="00D55957" w:rsidRPr="00CE6226" w14:paraId="454DE3EA" w14:textId="77777777">
        <w:trPr>
          <w:trHeight w:val="355"/>
        </w:trPr>
        <w:tc>
          <w:tcPr>
            <w:tcW w:w="10077" w:type="dxa"/>
            <w:gridSpan w:val="3"/>
            <w:shd w:val="clear" w:color="auto" w:fill="A8D08D" w:themeFill="accent6" w:themeFillTint="99"/>
          </w:tcPr>
          <w:p w14:paraId="62969137" w14:textId="77777777" w:rsidR="00D55957" w:rsidRPr="00CE6226" w:rsidRDefault="00000000">
            <w:pPr>
              <w:pStyle w:val="P68B1DB1-Normal4"/>
              <w:rPr>
                <w:lang w:val="es-ES"/>
              </w:rPr>
            </w:pPr>
            <w:r w:rsidRPr="00CE6226">
              <w:rPr>
                <w:b/>
                <w:bCs/>
                <w:lang w:val="es-ES"/>
              </w:rPr>
              <w:t>Datos de contacto</w:t>
            </w:r>
            <w:r w:rsidRPr="00CE6226">
              <w:rPr>
                <w:lang w:val="es-ES"/>
              </w:rPr>
              <w:t xml:space="preserve"> </w:t>
            </w:r>
          </w:p>
        </w:tc>
      </w:tr>
      <w:tr w:rsidR="00D55957" w:rsidRPr="00CE6226" w14:paraId="5C4227D9" w14:textId="77777777">
        <w:tblPrEx>
          <w:tblLook w:val="01E0" w:firstRow="1" w:lastRow="1" w:firstColumn="1" w:lastColumn="1" w:noHBand="0" w:noVBand="0"/>
        </w:tblPrEx>
        <w:trPr>
          <w:gridBefore w:val="1"/>
          <w:wBefore w:w="12" w:type="dxa"/>
          <w:trHeight w:val="360"/>
        </w:trPr>
        <w:tc>
          <w:tcPr>
            <w:tcW w:w="3369" w:type="dxa"/>
          </w:tcPr>
          <w:p w14:paraId="582D684A" w14:textId="77777777" w:rsidR="00D55957" w:rsidRPr="00CE6226" w:rsidRDefault="00000000">
            <w:pPr>
              <w:pStyle w:val="P68B1DB1-Normal5"/>
              <w:jc w:val="right"/>
              <w:rPr>
                <w:rFonts w:ascii="Calibri" w:hAnsi="Calibri"/>
                <w:color w:val="00B050"/>
                <w:sz w:val="20"/>
                <w:szCs w:val="20"/>
                <w:lang w:val="es-ES"/>
              </w:rPr>
            </w:pPr>
            <w:r w:rsidRPr="00CE6226">
              <w:rPr>
                <w:lang w:val="es-ES"/>
              </w:rPr>
              <w:t>Nombre y apellidos del interlocutor:</w:t>
            </w:r>
          </w:p>
        </w:tc>
        <w:tc>
          <w:tcPr>
            <w:tcW w:w="6696" w:type="dxa"/>
          </w:tcPr>
          <w:p w14:paraId="6106C861" w14:textId="77777777" w:rsidR="00D55957" w:rsidRPr="00CE6226" w:rsidRDefault="00000000">
            <w:pPr>
              <w:jc w:val="both"/>
              <w:rPr>
                <w:rFonts w:ascii="Calibri" w:hAnsi="Calibri" w:cs="Arial"/>
                <w:lang w:val="es-ES"/>
              </w:rPr>
            </w:pPr>
            <w:r w:rsidRPr="00CE6226">
              <w:rPr>
                <w:rStyle w:val="normaltextrun"/>
                <w:rFonts w:ascii="Calibri" w:hAnsi="Calibri" w:cs="Calibri"/>
                <w:color w:val="000000"/>
                <w:shd w:val="clear" w:color="auto" w:fill="FFFFFF"/>
                <w:lang w:val="es-ES"/>
              </w:rPr>
              <w:t xml:space="preserve">Ander Etxeberria </w:t>
            </w:r>
            <w:proofErr w:type="spellStart"/>
            <w:r w:rsidRPr="00CE6226">
              <w:rPr>
                <w:rStyle w:val="normaltextrun"/>
                <w:rFonts w:ascii="Calibri" w:hAnsi="Calibri" w:cs="Calibri"/>
                <w:color w:val="000000"/>
                <w:shd w:val="clear" w:color="auto" w:fill="FFFFFF"/>
                <w:lang w:val="es-ES"/>
              </w:rPr>
              <w:t>Otadui</w:t>
            </w:r>
            <w:proofErr w:type="spellEnd"/>
          </w:p>
        </w:tc>
      </w:tr>
      <w:tr w:rsidR="00D55957" w:rsidRPr="00CE6226" w14:paraId="401360EE" w14:textId="77777777">
        <w:tblPrEx>
          <w:tblLook w:val="01E0" w:firstRow="1" w:lastRow="1" w:firstColumn="1" w:lastColumn="1" w:noHBand="0" w:noVBand="0"/>
        </w:tblPrEx>
        <w:trPr>
          <w:gridBefore w:val="1"/>
          <w:wBefore w:w="12" w:type="dxa"/>
          <w:trHeight w:val="371"/>
        </w:trPr>
        <w:tc>
          <w:tcPr>
            <w:tcW w:w="3369" w:type="dxa"/>
          </w:tcPr>
          <w:p w14:paraId="70FF9E46" w14:textId="77777777" w:rsidR="00D55957" w:rsidRPr="00CE6226" w:rsidRDefault="00000000">
            <w:pPr>
              <w:pStyle w:val="P68B1DB1-Normal5"/>
              <w:jc w:val="right"/>
              <w:rPr>
                <w:rFonts w:ascii="Calibri" w:hAnsi="Calibri"/>
                <w:sz w:val="20"/>
                <w:szCs w:val="20"/>
                <w:lang w:val="es-ES"/>
              </w:rPr>
            </w:pPr>
            <w:r w:rsidRPr="00CE6226">
              <w:rPr>
                <w:lang w:val="es-ES"/>
              </w:rPr>
              <w:t>Email:</w:t>
            </w:r>
          </w:p>
        </w:tc>
        <w:tc>
          <w:tcPr>
            <w:tcW w:w="6696" w:type="dxa"/>
          </w:tcPr>
          <w:p w14:paraId="1967D998" w14:textId="77777777" w:rsidR="00D55957" w:rsidRPr="00CE6226" w:rsidRDefault="00000000">
            <w:pPr>
              <w:jc w:val="both"/>
              <w:rPr>
                <w:rFonts w:ascii="Calibri" w:hAnsi="Calibri" w:cs="Arial"/>
                <w:lang w:val="es-ES"/>
              </w:rPr>
            </w:pPr>
            <w:r w:rsidRPr="00CE6226">
              <w:rPr>
                <w:rStyle w:val="normaltextrun"/>
                <w:rFonts w:ascii="Calibri" w:hAnsi="Calibri" w:cs="Calibri"/>
                <w:color w:val="000000"/>
                <w:shd w:val="clear" w:color="auto" w:fill="FFFFFF"/>
                <w:lang w:val="es-ES"/>
              </w:rPr>
              <w:t>aetxeberria@mondragoncorporation.com</w:t>
            </w:r>
          </w:p>
        </w:tc>
      </w:tr>
      <w:tr w:rsidR="00D55957" w:rsidRPr="00CE6226" w14:paraId="2B16E8B7" w14:textId="77777777">
        <w:tblPrEx>
          <w:tblLook w:val="01E0" w:firstRow="1" w:lastRow="1" w:firstColumn="1" w:lastColumn="1" w:noHBand="0" w:noVBand="0"/>
        </w:tblPrEx>
        <w:trPr>
          <w:gridBefore w:val="1"/>
          <w:wBefore w:w="12" w:type="dxa"/>
          <w:trHeight w:val="425"/>
        </w:trPr>
        <w:tc>
          <w:tcPr>
            <w:tcW w:w="3369" w:type="dxa"/>
          </w:tcPr>
          <w:p w14:paraId="427A5397" w14:textId="77777777" w:rsidR="00D55957" w:rsidRPr="00CE6226" w:rsidRDefault="00000000">
            <w:pPr>
              <w:pStyle w:val="P68B1DB1-Normal5"/>
              <w:jc w:val="right"/>
              <w:rPr>
                <w:rFonts w:ascii="Calibri" w:hAnsi="Calibri"/>
                <w:sz w:val="20"/>
                <w:szCs w:val="20"/>
                <w:lang w:val="es-ES"/>
              </w:rPr>
            </w:pPr>
            <w:r w:rsidRPr="00CE6226">
              <w:rPr>
                <w:lang w:val="es-ES"/>
              </w:rPr>
              <w:t>Teléfono:</w:t>
            </w:r>
          </w:p>
        </w:tc>
        <w:tc>
          <w:tcPr>
            <w:tcW w:w="6696" w:type="dxa"/>
          </w:tcPr>
          <w:p w14:paraId="69E5AC7B" w14:textId="77777777" w:rsidR="00D55957" w:rsidRPr="00CE6226" w:rsidRDefault="00000000">
            <w:pPr>
              <w:jc w:val="both"/>
              <w:rPr>
                <w:rFonts w:ascii="Calibri" w:hAnsi="Calibri" w:cs="Arial"/>
                <w:lang w:val="es-ES"/>
              </w:rPr>
            </w:pPr>
            <w:r w:rsidRPr="00CE6226">
              <w:rPr>
                <w:rStyle w:val="normaltextrun"/>
                <w:rFonts w:ascii="Calibri" w:hAnsi="Calibri" w:cs="Calibri"/>
                <w:color w:val="000000"/>
                <w:shd w:val="clear" w:color="auto" w:fill="FFFFFF"/>
                <w:lang w:val="es-ES"/>
              </w:rPr>
              <w:t>688 712 570</w:t>
            </w:r>
          </w:p>
        </w:tc>
      </w:tr>
    </w:tbl>
    <w:p w14:paraId="28EA7BE4" w14:textId="77777777" w:rsidR="00D55957" w:rsidRPr="00CE6226" w:rsidRDefault="00000000">
      <w:pPr>
        <w:rPr>
          <w:lang w:val="es-ES"/>
        </w:rPr>
      </w:pPr>
      <w:r w:rsidRPr="00CE6226">
        <w:rPr>
          <w:lang w:val="es-ES"/>
        </w:rPr>
        <w:br w:type="page"/>
      </w:r>
    </w:p>
    <w:p w14:paraId="04850584" w14:textId="77777777" w:rsidR="00D55957" w:rsidRPr="00CE6226" w:rsidRDefault="00000000">
      <w:pPr>
        <w:pStyle w:val="P68B1DB1-Normal1"/>
        <w:shd w:val="clear" w:color="auto" w:fill="A8D08D" w:themeFill="accent6" w:themeFillTint="99"/>
        <w:rPr>
          <w:lang w:val="es-ES"/>
        </w:rPr>
      </w:pPr>
      <w:r w:rsidRPr="00CE6226">
        <w:rPr>
          <w:lang w:val="es-ES"/>
        </w:rPr>
        <w:lastRenderedPageBreak/>
        <w:t>BREVE DESCRIPCIÓN DE LA BUENA PRÁCTICA</w:t>
      </w:r>
    </w:p>
    <w:p w14:paraId="7E313CFE" w14:textId="77777777" w:rsidR="00D55957" w:rsidRPr="00CE6226" w:rsidRDefault="00D55957">
      <w:pPr>
        <w:ind w:hanging="426"/>
        <w:rPr>
          <w:rFonts w:ascii="Calibri" w:hAnsi="Calibri"/>
          <w:sz w:val="20"/>
          <w:szCs w:val="20"/>
          <w:lang w:val="es-ES"/>
        </w:rPr>
      </w:pPr>
    </w:p>
    <w:tbl>
      <w:tblPr>
        <w:tblW w:w="9793" w:type="dxa"/>
        <w:tblInd w:w="-12" w:type="dxa"/>
        <w:tblLayout w:type="fixed"/>
        <w:tblLook w:val="04A0" w:firstRow="1" w:lastRow="0" w:firstColumn="1" w:lastColumn="0" w:noHBand="0" w:noVBand="1"/>
      </w:tblPr>
      <w:tblGrid>
        <w:gridCol w:w="3381"/>
        <w:gridCol w:w="6412"/>
      </w:tblGrid>
      <w:tr w:rsidR="00D55957" w:rsidRPr="00CE6226" w14:paraId="68701D89" w14:textId="77777777">
        <w:trPr>
          <w:trHeight w:val="731"/>
        </w:trPr>
        <w:tc>
          <w:tcPr>
            <w:tcW w:w="3381" w:type="dxa"/>
            <w:tcBorders>
              <w:top w:val="single" w:sz="4" w:space="0" w:color="C0C0C0"/>
              <w:bottom w:val="single" w:sz="4" w:space="0" w:color="C0C0C0"/>
              <w:right w:val="single" w:sz="4" w:space="0" w:color="C0C0C0"/>
            </w:tcBorders>
          </w:tcPr>
          <w:p w14:paraId="41FDCFC5" w14:textId="77777777" w:rsidR="00D55957" w:rsidRPr="00CE6226" w:rsidRDefault="00000000">
            <w:pPr>
              <w:pStyle w:val="P68B1DB1-Prrafodelista2"/>
              <w:numPr>
                <w:ilvl w:val="0"/>
                <w:numId w:val="1"/>
              </w:numPr>
              <w:ind w:left="336"/>
              <w:rPr>
                <w:lang w:val="es-ES"/>
              </w:rPr>
            </w:pPr>
            <w:r w:rsidRPr="00CE6226">
              <w:rPr>
                <w:lang w:val="es-ES"/>
              </w:rPr>
              <w:t>Título de Buena Práctica:</w:t>
            </w:r>
          </w:p>
        </w:tc>
        <w:tc>
          <w:tcPr>
            <w:tcW w:w="6412" w:type="dxa"/>
            <w:tcBorders>
              <w:top w:val="single" w:sz="4" w:space="0" w:color="D9D9D9" w:themeColor="background1" w:themeShade="D9"/>
              <w:left w:val="single" w:sz="4" w:space="0" w:color="C0C0C0"/>
              <w:bottom w:val="single" w:sz="4" w:space="0" w:color="C0C0C0"/>
            </w:tcBorders>
          </w:tcPr>
          <w:p w14:paraId="41189DF2" w14:textId="77777777" w:rsidR="00D55957" w:rsidRPr="00CE6226" w:rsidRDefault="00000000">
            <w:pPr>
              <w:pStyle w:val="P68B1DB1-Normal6"/>
              <w:jc w:val="both"/>
              <w:rPr>
                <w:lang w:val="es-ES"/>
              </w:rPr>
            </w:pPr>
            <w:r w:rsidRPr="00CE6226">
              <w:rPr>
                <w:lang w:val="es-ES"/>
              </w:rPr>
              <w:t>EM, EZAGUTU MONDRAGON, una serie de vídeos explicativos de la Experiencia Cooperativa de MONDRAGON en euskera (en inglés EXPLORE MONDRAGON y en español EXPLORA MONDRAGON).</w:t>
            </w:r>
          </w:p>
        </w:tc>
      </w:tr>
      <w:tr w:rsidR="00D55957" w:rsidRPr="00CE6226" w14:paraId="2F238CF6" w14:textId="77777777">
        <w:trPr>
          <w:trHeight w:val="4404"/>
        </w:trPr>
        <w:tc>
          <w:tcPr>
            <w:tcW w:w="3381" w:type="dxa"/>
            <w:tcBorders>
              <w:top w:val="single" w:sz="4" w:space="0" w:color="C0C0C0"/>
              <w:bottom w:val="single" w:sz="4" w:space="0" w:color="C0C0C0"/>
              <w:right w:val="single" w:sz="4" w:space="0" w:color="C0C0C0"/>
            </w:tcBorders>
          </w:tcPr>
          <w:p w14:paraId="3029FBB2" w14:textId="77777777" w:rsidR="00D55957" w:rsidRPr="00CE6226" w:rsidRDefault="00000000">
            <w:pPr>
              <w:pStyle w:val="P68B1DB1-Prrafodelista2"/>
              <w:numPr>
                <w:ilvl w:val="0"/>
                <w:numId w:val="1"/>
              </w:numPr>
              <w:ind w:left="336"/>
              <w:rPr>
                <w:lang w:val="es-ES"/>
              </w:rPr>
            </w:pPr>
            <w:r w:rsidRPr="00CE6226">
              <w:rPr>
                <w:lang w:val="es-ES"/>
              </w:rPr>
              <w:t>Explicación de la buena práctica:</w:t>
            </w:r>
          </w:p>
          <w:p w14:paraId="55A996DB" w14:textId="77777777" w:rsidR="00D55957" w:rsidRPr="00CE6226" w:rsidRDefault="00000000">
            <w:pPr>
              <w:pStyle w:val="P68B1DB1-Normal5"/>
              <w:rPr>
                <w:lang w:val="es-ES"/>
              </w:rPr>
            </w:pPr>
            <w:r w:rsidRPr="00CE6226">
              <w:rPr>
                <w:lang w:val="es-ES"/>
              </w:rPr>
              <w:t>¿Qué es? ¿En qué consiste?</w:t>
            </w:r>
          </w:p>
          <w:p w14:paraId="660D3C6D" w14:textId="77777777" w:rsidR="00D55957" w:rsidRPr="00CE6226" w:rsidRDefault="00000000">
            <w:pPr>
              <w:pStyle w:val="P68B1DB1-Normal5"/>
              <w:rPr>
                <w:lang w:val="es-ES"/>
              </w:rPr>
            </w:pPr>
            <w:r w:rsidRPr="00CE6226">
              <w:rPr>
                <w:lang w:val="es-ES"/>
              </w:rPr>
              <w:t>¿De dónde viene?</w:t>
            </w:r>
          </w:p>
          <w:p w14:paraId="24D41EE1" w14:textId="77777777" w:rsidR="00D55957" w:rsidRPr="00CE6226" w:rsidRDefault="00000000">
            <w:pPr>
              <w:pStyle w:val="P68B1DB1-Normal5"/>
              <w:rPr>
                <w:lang w:val="es-ES"/>
              </w:rPr>
            </w:pPr>
            <w:r w:rsidRPr="00CE6226">
              <w:rPr>
                <w:lang w:val="es-ES"/>
              </w:rPr>
              <w:t xml:space="preserve">¿Cuáles son los beneficios, los resultados obtenidos? </w:t>
            </w:r>
          </w:p>
        </w:tc>
        <w:tc>
          <w:tcPr>
            <w:tcW w:w="6412" w:type="dxa"/>
            <w:tcBorders>
              <w:top w:val="single" w:sz="4" w:space="0" w:color="D9D9D9" w:themeColor="background1" w:themeShade="D9"/>
              <w:left w:val="single" w:sz="4" w:space="0" w:color="C0C0C0"/>
              <w:bottom w:val="single" w:sz="4" w:space="0" w:color="C0C0C0"/>
            </w:tcBorders>
          </w:tcPr>
          <w:p w14:paraId="78B16C2F" w14:textId="7DFA57C3" w:rsidR="00D55957" w:rsidRPr="00CE6226" w:rsidRDefault="00000000">
            <w:pPr>
              <w:pStyle w:val="P68B1DB1-xmsonormal7"/>
              <w:spacing w:after="160" w:line="240" w:lineRule="auto"/>
              <w:jc w:val="both"/>
              <w:rPr>
                <w:lang w:val="es-ES"/>
              </w:rPr>
            </w:pPr>
            <w:r w:rsidRPr="00CE6226">
              <w:rPr>
                <w:lang w:val="es-ES"/>
              </w:rPr>
              <w:t xml:space="preserve">La serie de vídeos, compuesta por veinticuatro capítulos, pretende divulgar la Experiencia Cooperativa de MONDRAGON en todo el mundo de forma divulgativa. El proyecto surgió durante la fase de confinamiento por la pandemia de </w:t>
            </w:r>
            <w:r w:rsidR="00CE6226" w:rsidRPr="00CE6226">
              <w:rPr>
                <w:lang w:val="es-ES"/>
              </w:rPr>
              <w:t>C</w:t>
            </w:r>
            <w:r w:rsidRPr="00CE6226">
              <w:rPr>
                <w:lang w:val="es-ES"/>
              </w:rPr>
              <w:t xml:space="preserve">ovid. Casi desde el inicio de la </w:t>
            </w:r>
            <w:r w:rsidR="00CE6226" w:rsidRPr="00CE6226">
              <w:rPr>
                <w:lang w:val="es-ES"/>
              </w:rPr>
              <w:t>e</w:t>
            </w:r>
            <w:r w:rsidRPr="00CE6226">
              <w:rPr>
                <w:lang w:val="es-ES"/>
              </w:rPr>
              <w:t xml:space="preserve">xperiencia </w:t>
            </w:r>
            <w:r w:rsidR="00CE6226" w:rsidRPr="00CE6226">
              <w:rPr>
                <w:lang w:val="es-ES"/>
              </w:rPr>
              <w:t>c</w:t>
            </w:r>
            <w:r w:rsidRPr="00CE6226">
              <w:rPr>
                <w:lang w:val="es-ES"/>
              </w:rPr>
              <w:t xml:space="preserve">ooperativa, muchas personas se acercan a nosotros para conocer qué son las cooperativas de MONDRAGON. Como en la pandemia esto no era posible, decidimos ir a ellos. </w:t>
            </w:r>
          </w:p>
          <w:p w14:paraId="49904E18" w14:textId="77777777" w:rsidR="00D55957" w:rsidRPr="00CE6226" w:rsidRDefault="00000000">
            <w:pPr>
              <w:pStyle w:val="P68B1DB1-xmsonormal7"/>
              <w:spacing w:after="160" w:line="240" w:lineRule="auto"/>
              <w:jc w:val="both"/>
              <w:rPr>
                <w:lang w:val="es-ES"/>
              </w:rPr>
            </w:pPr>
            <w:r w:rsidRPr="00CE6226">
              <w:rPr>
                <w:lang w:val="es-ES"/>
              </w:rPr>
              <w:t>Nuestra intención es extender la serie a todo el mundo y está pensada para cualquier persona que sepa algo de las cooperativas (sobre todo de MONDRAGON), que no sepa nada, ya sea trabajador, político, periodista, estudiante, docente, investigador…</w:t>
            </w:r>
          </w:p>
          <w:p w14:paraId="4010D4D9" w14:textId="77777777" w:rsidR="00D55957" w:rsidRPr="00CE6226" w:rsidRDefault="00000000">
            <w:pPr>
              <w:pStyle w:val="P68B1DB1-xmsonormal7"/>
              <w:spacing w:after="160" w:line="240" w:lineRule="auto"/>
              <w:jc w:val="both"/>
              <w:rPr>
                <w:lang w:val="es-ES"/>
              </w:rPr>
            </w:pPr>
            <w:r w:rsidRPr="00CE6226">
              <w:rPr>
                <w:lang w:val="es-ES"/>
              </w:rPr>
              <w:t>La serie documental consta de 24 capítulos de unos 10 minutos de duración. Algunos capítulos son explicaciones sobre un tema y en otros entrevistamos a un experto. Estos últimos se dividen en dos tipos: a) sobre un tema concreto b) sobre una cooperativa entrevistando a un miembro de la misma.</w:t>
            </w:r>
          </w:p>
          <w:p w14:paraId="60C25269" w14:textId="77777777" w:rsidR="00D55957" w:rsidRPr="00CE6226" w:rsidRDefault="00000000">
            <w:pPr>
              <w:pStyle w:val="P68B1DB1-xmsonormal7"/>
              <w:spacing w:after="160" w:line="240" w:lineRule="auto"/>
              <w:jc w:val="both"/>
              <w:rPr>
                <w:lang w:val="es-ES"/>
              </w:rPr>
            </w:pPr>
            <w:r w:rsidRPr="00CE6226">
              <w:rPr>
                <w:lang w:val="es-ES"/>
              </w:rPr>
              <w:t>De estos 24 apartados, 7 se han grabado en euskera, 10 en castellano y 6 en inglés. Otro capítulo está formado por las respuestas de todas las personas, por lo que hay tres lenguas. Asimismo, todos los capítulos tienen subtítulos en euskera, castellano e inglés. Estamos gestionando que más adelante estemos en otras lenguas.</w:t>
            </w:r>
          </w:p>
          <w:p w14:paraId="19E06E39" w14:textId="77777777" w:rsidR="00D55957" w:rsidRPr="00CE6226" w:rsidRDefault="00000000">
            <w:pPr>
              <w:pStyle w:val="P68B1DB1-xmsonormal7"/>
              <w:spacing w:after="160" w:line="240" w:lineRule="auto"/>
              <w:jc w:val="both"/>
              <w:rPr>
                <w:lang w:val="es-ES"/>
              </w:rPr>
            </w:pPr>
            <w:r w:rsidRPr="00CE6226">
              <w:rPr>
                <w:lang w:val="es-ES"/>
              </w:rPr>
              <w:t>El producto contará con una página web propia y se pretende que esté disponible en las próximas semanas.</w:t>
            </w:r>
          </w:p>
          <w:p w14:paraId="51F13FA5" w14:textId="77777777" w:rsidR="00D55957" w:rsidRPr="00CE6226" w:rsidRDefault="00D55957">
            <w:pPr>
              <w:jc w:val="both"/>
              <w:rPr>
                <w:b/>
                <w:bCs/>
                <w:lang w:val="es-ES"/>
              </w:rPr>
            </w:pPr>
          </w:p>
        </w:tc>
      </w:tr>
    </w:tbl>
    <w:p w14:paraId="01E3820D" w14:textId="77777777" w:rsidR="00D55957" w:rsidRPr="00CE6226" w:rsidRDefault="00D55957">
      <w:pPr>
        <w:shd w:val="clear" w:color="auto" w:fill="A8D08D" w:themeFill="accent6" w:themeFillTint="99"/>
        <w:rPr>
          <w:rFonts w:ascii="Calibri" w:hAnsi="Calibri" w:cs="Arial"/>
          <w:b/>
          <w:sz w:val="28"/>
          <w:szCs w:val="28"/>
          <w:lang w:val="es-ES"/>
        </w:rPr>
        <w:sectPr w:rsidR="00D55957" w:rsidRPr="00CE6226" w:rsidSect="001313CA">
          <w:footerReference w:type="default" r:id="rId8"/>
          <w:pgSz w:w="11906" w:h="16838"/>
          <w:pgMar w:top="709" w:right="849" w:bottom="1440" w:left="1080" w:header="708" w:footer="0" w:gutter="0"/>
          <w:cols w:space="708"/>
          <w:docGrid w:linePitch="360"/>
        </w:sectPr>
      </w:pPr>
    </w:p>
    <w:p w14:paraId="1000E78B" w14:textId="77777777" w:rsidR="00D55957" w:rsidRPr="00CE6226" w:rsidRDefault="00000000">
      <w:pPr>
        <w:pStyle w:val="P68B1DB1-Normal1"/>
        <w:shd w:val="clear" w:color="auto" w:fill="A8D08D" w:themeFill="accent6" w:themeFillTint="99"/>
        <w:rPr>
          <w:lang w:val="es-ES"/>
        </w:rPr>
      </w:pPr>
      <w:r w:rsidRPr="00CE6226">
        <w:rPr>
          <w:lang w:val="es-ES"/>
        </w:rPr>
        <w:lastRenderedPageBreak/>
        <w:t>DOCUMENTACIÓN DE BUENA PRÁCTICA, IMÁGENES, GRÁFICAS…</w:t>
      </w:r>
    </w:p>
    <w:p w14:paraId="0DBF8988" w14:textId="77777777" w:rsidR="00D55957" w:rsidRPr="00CE6226" w:rsidRDefault="00000000">
      <w:pPr>
        <w:pStyle w:val="P68B1DB1-Normal8"/>
        <w:shd w:val="clear" w:color="auto" w:fill="A8D08D" w:themeFill="accent6" w:themeFillTint="99"/>
        <w:rPr>
          <w:lang w:val="es-ES"/>
        </w:rPr>
      </w:pPr>
      <w:r w:rsidRPr="00CE6226">
        <w:rPr>
          <w:lang w:val="es-ES"/>
        </w:rPr>
        <w:t>(Pegar aquí imágenes de la herramienta/dinámica/práctica, documentos, gráficas, etc.)</w:t>
      </w:r>
    </w:p>
    <w:p w14:paraId="080BDC35" w14:textId="5A8ECF28" w:rsidR="00D55957" w:rsidRPr="00CE6226" w:rsidRDefault="00CE6226">
      <w:pPr>
        <w:rPr>
          <w:lang w:val="es-ES"/>
        </w:rPr>
      </w:pPr>
      <w:hyperlink r:id="rId9" w:history="1">
        <w:r w:rsidRPr="00E35452">
          <w:rPr>
            <w:rStyle w:val="Hipervnculo"/>
            <w:lang w:val="es-ES"/>
          </w:rPr>
          <w:t>https://exploremondragon.com/eu/</w:t>
        </w:r>
      </w:hyperlink>
      <w:r w:rsidR="00000000" w:rsidRPr="00CE6226">
        <w:rPr>
          <w:lang w:val="es-ES"/>
        </w:rPr>
        <w:t xml:space="preserve"> </w:t>
      </w:r>
    </w:p>
    <w:p w14:paraId="402BBCEF" w14:textId="77777777" w:rsidR="00D55957" w:rsidRPr="00CE6226" w:rsidRDefault="00D55957">
      <w:pPr>
        <w:rPr>
          <w:lang w:val="es-ES"/>
        </w:rPr>
      </w:pPr>
    </w:p>
    <w:sectPr w:rsidR="00D55957" w:rsidRPr="00CE62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A08B" w14:textId="77777777" w:rsidR="00277930" w:rsidRDefault="00277930">
      <w:pPr>
        <w:spacing w:after="0" w:line="240" w:lineRule="auto"/>
      </w:pPr>
      <w:r>
        <w:separator/>
      </w:r>
    </w:p>
  </w:endnote>
  <w:endnote w:type="continuationSeparator" w:id="0">
    <w:p w14:paraId="4DA5478D" w14:textId="77777777" w:rsidR="00277930" w:rsidRDefault="0027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9"/>
      <w:gridCol w:w="3454"/>
    </w:tblGrid>
    <w:tr w:rsidR="00D55957" w14:paraId="5424C34D" w14:textId="77777777">
      <w:trPr>
        <w:trHeight w:val="1975"/>
      </w:trPr>
      <w:tc>
        <w:tcPr>
          <w:tcW w:w="6039" w:type="dxa"/>
        </w:tcPr>
        <w:p w14:paraId="4A0BA0C4" w14:textId="77777777" w:rsidR="00D55957" w:rsidRDefault="00000000">
          <w:pPr>
            <w:pStyle w:val="Piedepgina"/>
            <w:spacing w:before="720" w:after="120"/>
            <w:jc w:val="center"/>
          </w:pPr>
          <w:r>
            <w:rPr>
              <w:noProof/>
            </w:rPr>
            <w:drawing>
              <wp:inline distT="0" distB="0" distL="0" distR="0" wp14:anchorId="47F0341B" wp14:editId="650BBB8F">
                <wp:extent cx="2553335" cy="600075"/>
                <wp:effectExtent l="0" t="0" r="0" b="9525"/>
                <wp:docPr id="23" name="Imagen 49" descr="Imagen que contiene 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Imagen que contiene Logotipo  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53335" cy="600075"/>
                        </a:xfrm>
                        <a:prstGeom prst="rect">
                          <a:avLst/>
                        </a:prstGeom>
                      </pic:spPr>
                    </pic:pic>
                  </a:graphicData>
                </a:graphic>
              </wp:inline>
            </w:drawing>
          </w:r>
        </w:p>
      </w:tc>
      <w:tc>
        <w:tcPr>
          <w:tcW w:w="3454" w:type="dxa"/>
        </w:tcPr>
        <w:p w14:paraId="3B234BEE" w14:textId="77777777" w:rsidR="00D55957" w:rsidRDefault="00000000">
          <w:pPr>
            <w:pStyle w:val="Piedepgina"/>
            <w:spacing w:after="240"/>
            <w:jc w:val="center"/>
          </w:pPr>
          <w:r>
            <w:rPr>
              <w:noProof/>
            </w:rPr>
            <w:drawing>
              <wp:inline distT="0" distB="0" distL="0" distR="0" wp14:anchorId="0E274F4B" wp14:editId="1519AAC5">
                <wp:extent cx="1150938" cy="1381125"/>
                <wp:effectExtent l="0" t="0" r="0" b="0"/>
                <wp:docPr id="24" name="Imagen50" descr="Logotipo, nombre de la empres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Logotipo, nombre de la empresa  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938" cy="1381125"/>
                        </a:xfrm>
                        <a:prstGeom prst="rect">
                          <a:avLst/>
                        </a:prstGeom>
                        <a:noFill/>
                        <a:ln>
                          <a:noFill/>
                        </a:ln>
                      </pic:spPr>
                    </pic:pic>
                  </a:graphicData>
                </a:graphic>
              </wp:inline>
            </w:drawing>
          </w:r>
        </w:p>
      </w:tc>
    </w:tr>
  </w:tbl>
  <w:p w14:paraId="216532A6" w14:textId="77777777" w:rsidR="00D55957" w:rsidRDefault="00000000">
    <w:pPr>
      <w:pStyle w:val="Piedepgina"/>
      <w:spacing w:after="24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6DB5" w14:textId="77777777" w:rsidR="00277930" w:rsidRDefault="00277930">
      <w:pPr>
        <w:spacing w:after="0" w:line="240" w:lineRule="auto"/>
      </w:pPr>
      <w:r>
        <w:separator/>
      </w:r>
    </w:p>
  </w:footnote>
  <w:footnote w:type="continuationSeparator" w:id="0">
    <w:p w14:paraId="427766F5" w14:textId="77777777" w:rsidR="00277930" w:rsidRDefault="00277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91E10"/>
    <w:multiLevelType w:val="hybridMultilevel"/>
    <w:tmpl w:val="0366B394"/>
    <w:lvl w:ilvl="0" w:tplc="A692C51A">
      <w:start w:val="1"/>
      <w:numFmt w:val="decimal"/>
      <w:lvlText w:val="%1."/>
      <w:lvlJc w:val="left"/>
      <w:pPr>
        <w:ind w:left="720" w:hanging="360"/>
      </w:pPr>
      <w:rPr>
        <w:rFonts w:ascii="Arial" w:hAnsi="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D631EB0"/>
    <w:multiLevelType w:val="hybridMultilevel"/>
    <w:tmpl w:val="4B94EEE0"/>
    <w:lvl w:ilvl="0" w:tplc="A73EA37C">
      <w:start w:val="1"/>
      <w:numFmt w:val="decimal"/>
      <w:lvlText w:val="%1."/>
      <w:lvlJc w:val="left"/>
      <w:pPr>
        <w:ind w:left="720" w:hanging="360"/>
      </w:pPr>
      <w:rPr>
        <w:rFonts w:ascii="Arial" w:hAnsi="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47608759">
    <w:abstractNumId w:val="1"/>
  </w:num>
  <w:num w:numId="2" w16cid:durableId="336082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A0"/>
    <w:rsid w:val="00085582"/>
    <w:rsid w:val="00205FA0"/>
    <w:rsid w:val="00277930"/>
    <w:rsid w:val="00A16CFF"/>
    <w:rsid w:val="00CE6226"/>
    <w:rsid w:val="00D5595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2AFC"/>
  <w15:chartTrackingRefBased/>
  <w15:docId w15:val="{5B30903A-1450-40E0-9347-6D5CFF90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u-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F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5FA0"/>
    <w:pPr>
      <w:spacing w:after="200" w:line="276" w:lineRule="auto"/>
      <w:ind w:left="720"/>
      <w:contextualSpacing/>
    </w:pPr>
  </w:style>
  <w:style w:type="paragraph" w:styleId="Piedepgina">
    <w:name w:val="footer"/>
    <w:basedOn w:val="Normal"/>
    <w:link w:val="PiedepginaCar"/>
    <w:uiPriority w:val="99"/>
    <w:unhideWhenUsed/>
    <w:rsid w:val="00205F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5FA0"/>
  </w:style>
  <w:style w:type="table" w:styleId="Tablaconcuadrcula">
    <w:name w:val="Table Grid"/>
    <w:basedOn w:val="Tablanormal"/>
    <w:uiPriority w:val="59"/>
    <w:rsid w:val="002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05FA0"/>
    <w:rPr>
      <w:color w:val="0563C1" w:themeColor="hyperlink"/>
      <w:u w:val="single"/>
    </w:rPr>
  </w:style>
  <w:style w:type="paragraph" w:customStyle="1" w:styleId="xmsonormal">
    <w:name w:val="x_msonormal"/>
    <w:basedOn w:val="Normal"/>
    <w:uiPriority w:val="1"/>
    <w:rsid w:val="00205FA0"/>
    <w:pPr>
      <w:spacing w:after="0"/>
    </w:pPr>
    <w:rPr>
      <w:rFonts w:ascii="Calibri" w:hAnsi="Calibri" w:cs="Calibri"/>
    </w:rPr>
  </w:style>
  <w:style w:type="character" w:customStyle="1" w:styleId="normaltextrun">
    <w:name w:val="normaltextrun"/>
    <w:basedOn w:val="Fuentedeprrafopredeter"/>
    <w:rsid w:val="00205FA0"/>
  </w:style>
  <w:style w:type="character" w:customStyle="1" w:styleId="eop">
    <w:name w:val="eop"/>
    <w:basedOn w:val="Fuentedeprrafopredeter"/>
    <w:rsid w:val="00205FA0"/>
  </w:style>
  <w:style w:type="paragraph" w:customStyle="1" w:styleId="P68B1DB1-Normal1">
    <w:name w:val="P68B1DB1-Normal1"/>
    <w:basedOn w:val="Normal"/>
    <w:rPr>
      <w:rFonts w:ascii="Calibri" w:hAnsi="Calibri" w:cs="Arial"/>
      <w:b/>
      <w:sz w:val="28"/>
      <w:szCs w:val="28"/>
    </w:rPr>
  </w:style>
  <w:style w:type="paragraph" w:customStyle="1" w:styleId="P68B1DB1-Prrafodelista2">
    <w:name w:val="P68B1DB1-Prrafodelista2"/>
    <w:basedOn w:val="Prrafodelista"/>
    <w:rPr>
      <w:rFonts w:ascii="Arial" w:hAnsi="Arial" w:cs="Arial"/>
      <w:b/>
      <w:bCs/>
    </w:rPr>
  </w:style>
  <w:style w:type="paragraph" w:customStyle="1" w:styleId="P68B1DB1-Prrafodelista3">
    <w:name w:val="P68B1DB1-Prrafodelista3"/>
    <w:basedOn w:val="Prrafodelista"/>
    <w:rPr>
      <w:rFonts w:ascii="Arial" w:hAnsi="Arial" w:cs="Arial"/>
    </w:rPr>
  </w:style>
  <w:style w:type="paragraph" w:customStyle="1" w:styleId="P68B1DB1-Normal4">
    <w:name w:val="P68B1DB1-Normal4"/>
    <w:basedOn w:val="Normal"/>
    <w:rPr>
      <w:rFonts w:ascii="Arial" w:hAnsi="Arial" w:cs="Arial"/>
    </w:rPr>
  </w:style>
  <w:style w:type="paragraph" w:customStyle="1" w:styleId="P68B1DB1-Normal5">
    <w:name w:val="P68B1DB1-Normal5"/>
    <w:basedOn w:val="Normal"/>
    <w:rPr>
      <w:rFonts w:ascii="Arial" w:hAnsi="Arial" w:cs="Arial"/>
      <w:b/>
      <w:bCs/>
    </w:rPr>
  </w:style>
  <w:style w:type="paragraph" w:customStyle="1" w:styleId="P68B1DB1-Normal6">
    <w:name w:val="P68B1DB1-Normal6"/>
    <w:basedOn w:val="Normal"/>
    <w:rPr>
      <w:rFonts w:ascii="Calibri" w:eastAsia="Calibri" w:hAnsi="Calibri" w:cs="Calibri"/>
      <w:color w:val="000000" w:themeColor="text1"/>
    </w:rPr>
  </w:style>
  <w:style w:type="paragraph" w:customStyle="1" w:styleId="P68B1DB1-xmsonormal7">
    <w:name w:val="P68B1DB1-xmsonormal7"/>
    <w:basedOn w:val="xmsonormal"/>
    <w:rPr>
      <w:rFonts w:eastAsia="Calibri"/>
      <w:color w:val="000000" w:themeColor="text1"/>
    </w:rPr>
  </w:style>
  <w:style w:type="paragraph" w:customStyle="1" w:styleId="P68B1DB1-Normal8">
    <w:name w:val="P68B1DB1-Normal8"/>
    <w:basedOn w:val="Normal"/>
    <w:rPr>
      <w:b/>
      <w:bCs/>
    </w:rPr>
  </w:style>
  <w:style w:type="character" w:styleId="Mencinsinresolver">
    <w:name w:val="Unresolved Mention"/>
    <w:basedOn w:val="Fuentedeprrafopredeter"/>
    <w:uiPriority w:val="99"/>
    <w:semiHidden/>
    <w:unhideWhenUsed/>
    <w:rsid w:val="00CE6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xploremondragon.com/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3EA2C-E0D3-4CAB-B1B5-304DB6F8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Nogueras</dc:creator>
  <cp:keywords/>
  <dc:description/>
  <cp:lastModifiedBy>Laura Nogueras</cp:lastModifiedBy>
  <cp:revision>2</cp:revision>
  <cp:lastPrinted>2022-10-11T10:56:00Z</cp:lastPrinted>
  <dcterms:created xsi:type="dcterms:W3CDTF">2022-10-11T10:37:00Z</dcterms:created>
  <dcterms:modified xsi:type="dcterms:W3CDTF">2022-10-11T10:57:00Z</dcterms:modified>
</cp:coreProperties>
</file>