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ES"/>
        </w:rPr>
        <w:tag w:val="goog_rdk_36"/>
        <w:id w:val="1780524912"/>
      </w:sdtPr>
      <w:sdtContent>
        <w:p w14:paraId="712509DF" w14:textId="77777777" w:rsidR="00EC1430" w:rsidRPr="0019105B" w:rsidRDefault="00161D6C" w:rsidP="006D627F">
          <w:pPr>
            <w:jc w:val="center"/>
            <w:rPr>
              <w:rFonts w:ascii="Verdana" w:eastAsia="Verdana" w:hAnsi="Verdana" w:cs="Verdana"/>
              <w:b/>
              <w:lang w:val="es-ES"/>
            </w:rPr>
          </w:pPr>
          <w:r w:rsidRPr="0019105B">
            <w:rPr>
              <w:rFonts w:ascii="Verdana" w:eastAsia="Verdana" w:hAnsi="Verdana" w:cs="Verdana"/>
              <w:b/>
              <w:lang w:val="es-ES"/>
            </w:rPr>
            <w:t>CUESTIONARIO PARA RECOGER BUENAS PRÁCTICAS DE IGUALDAD EN LA GESTIÓN</w:t>
          </w:r>
        </w:p>
      </w:sdtContent>
    </w:sdt>
    <w:sdt>
      <w:sdtPr>
        <w:rPr>
          <w:lang w:val="es-ES"/>
        </w:rPr>
        <w:tag w:val="goog_rdk_37"/>
        <w:id w:val="-820811693"/>
        <w:showingPlcHdr/>
      </w:sdtPr>
      <w:sdtContent>
        <w:p w14:paraId="34F8AD4B" w14:textId="23C013C5" w:rsidR="00EC1430" w:rsidRPr="0019105B" w:rsidRDefault="004A1D16" w:rsidP="0017686F">
          <w:pPr>
            <w:jc w:val="both"/>
            <w:rPr>
              <w:rFonts w:ascii="Verdana" w:eastAsia="Verdana" w:hAnsi="Verdana" w:cs="Verdana"/>
              <w:b/>
              <w:lang w:val="es-ES"/>
            </w:rPr>
          </w:pPr>
          <w:r w:rsidRPr="0019105B">
            <w:rPr>
              <w:lang w:val="es-ES"/>
            </w:rPr>
            <w:t xml:space="preserve">     </w:t>
          </w:r>
        </w:p>
      </w:sdtContent>
    </w:sdt>
    <w:sdt>
      <w:sdtPr>
        <w:rPr>
          <w:sz w:val="18"/>
          <w:szCs w:val="18"/>
          <w:lang w:val="es-ES"/>
        </w:rPr>
        <w:tag w:val="goog_rdk_38"/>
        <w:id w:val="-2042121404"/>
      </w:sdtPr>
      <w:sdtContent>
        <w:p w14:paraId="431CE4B2" w14:textId="628BC3CB" w:rsidR="00EC1430" w:rsidRPr="0019105B" w:rsidRDefault="00161D6C" w:rsidP="0017686F">
          <w:pPr>
            <w:jc w:val="both"/>
            <w:rPr>
              <w:rFonts w:ascii="Verdana" w:eastAsia="Verdana" w:hAnsi="Verdana" w:cs="Verdana"/>
              <w:b/>
              <w:sz w:val="18"/>
              <w:szCs w:val="18"/>
              <w:lang w:val="es-ES"/>
            </w:rPr>
          </w:pPr>
          <w:r w:rsidRPr="0019105B">
            <w:rPr>
              <w:rFonts w:ascii="Verdana" w:eastAsia="Verdana" w:hAnsi="Verdana" w:cs="Verdana"/>
              <w:b/>
              <w:sz w:val="18"/>
              <w:szCs w:val="18"/>
              <w:lang w:val="es-ES"/>
            </w:rPr>
            <w:t>TÍTULO:</w:t>
          </w:r>
          <w:r w:rsidRPr="0019105B">
            <w:rPr>
              <w:rFonts w:ascii="Verdana" w:eastAsia="Verdana" w:hAnsi="Verdana" w:cs="Verdana"/>
              <w:sz w:val="18"/>
              <w:szCs w:val="18"/>
              <w:lang w:val="es-ES"/>
            </w:rPr>
            <w:t xml:space="preserve"> </w:t>
          </w:r>
          <w:r w:rsidR="00C538C4" w:rsidRPr="0019105B">
            <w:rPr>
              <w:rFonts w:ascii="Verdana" w:eastAsia="Verdana" w:hAnsi="Verdana" w:cs="Verdana"/>
              <w:sz w:val="18"/>
              <w:szCs w:val="18"/>
              <w:lang w:val="es-ES"/>
            </w:rPr>
            <w:t>PILDORAS DE IGUALDAD</w:t>
          </w:r>
          <w:r w:rsidR="00C538C4" w:rsidRPr="0019105B">
            <w:rPr>
              <w:rFonts w:ascii="Verdana" w:eastAsia="Verdana" w:hAnsi="Verdana" w:cs="Verdana"/>
              <w:sz w:val="18"/>
              <w:szCs w:val="18"/>
              <w:lang w:val="es-ES"/>
            </w:rPr>
            <w:tab/>
          </w:r>
        </w:p>
      </w:sdtContent>
    </w:sdt>
    <w:sdt>
      <w:sdtPr>
        <w:rPr>
          <w:sz w:val="18"/>
          <w:szCs w:val="18"/>
          <w:lang w:val="es-ES"/>
        </w:rPr>
        <w:tag w:val="goog_rdk_39"/>
        <w:id w:val="-1388873454"/>
      </w:sdtPr>
      <w:sdtContent>
        <w:p w14:paraId="467E6152" w14:textId="5A7DDF04" w:rsidR="00EC1430"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OBJETIVOS:</w:t>
          </w:r>
          <w:r w:rsidRPr="0019105B">
            <w:rPr>
              <w:rFonts w:ascii="Verdana" w:eastAsia="Verdana" w:hAnsi="Verdana" w:cs="Verdana"/>
              <w:sz w:val="18"/>
              <w:szCs w:val="18"/>
              <w:lang w:val="es-ES"/>
            </w:rPr>
            <w:t xml:space="preserve"> </w:t>
          </w:r>
          <w:r w:rsidR="00C538C4" w:rsidRPr="0019105B">
            <w:rPr>
              <w:rFonts w:ascii="Verdana" w:eastAsia="Verdana" w:hAnsi="Verdana" w:cs="Verdana"/>
              <w:sz w:val="18"/>
              <w:szCs w:val="18"/>
              <w:lang w:val="es-ES"/>
            </w:rPr>
            <w:t>Sensibilizar al personal de la organización en al ámbito de la igualdad entre mujeres y hombres utilizando temas de actualidad.</w:t>
          </w:r>
        </w:p>
      </w:sdtContent>
    </w:sdt>
    <w:sdt>
      <w:sdtPr>
        <w:rPr>
          <w:sz w:val="18"/>
          <w:szCs w:val="18"/>
          <w:lang w:val="es-ES"/>
        </w:rPr>
        <w:tag w:val="goog_rdk_40"/>
        <w:id w:val="12197345"/>
      </w:sdtPr>
      <w:sdtContent>
        <w:p w14:paraId="5ECD6026" w14:textId="77777777" w:rsidR="00861A1F"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ENTIDAD RESPONSABLE</w:t>
          </w:r>
          <w:r w:rsidRPr="0019105B">
            <w:rPr>
              <w:rFonts w:ascii="Verdana" w:eastAsia="Verdana" w:hAnsi="Verdana" w:cs="Verdana"/>
              <w:sz w:val="18"/>
              <w:szCs w:val="18"/>
              <w:lang w:val="es-ES"/>
            </w:rPr>
            <w:t xml:space="preserve">: </w:t>
          </w:r>
          <w:r w:rsidR="00C538C4" w:rsidRPr="0019105B">
            <w:rPr>
              <w:rFonts w:ascii="Verdana" w:eastAsia="Verdana" w:hAnsi="Verdana" w:cs="Verdana"/>
              <w:sz w:val="18"/>
              <w:szCs w:val="18"/>
              <w:lang w:val="es-ES"/>
            </w:rPr>
            <w:t>URAREN EUSKAL AGENTZIA / AGENCIA VASCA DEL AGUA</w:t>
          </w:r>
        </w:p>
        <w:p w14:paraId="79686CC3" w14:textId="6D7C642C" w:rsidR="00EC1430" w:rsidRPr="0019105B" w:rsidRDefault="00861A1F" w:rsidP="0017686F">
          <w:pPr>
            <w:jc w:val="both"/>
            <w:rPr>
              <w:rFonts w:ascii="Verdana" w:eastAsia="Verdana" w:hAnsi="Verdana" w:cs="Verdana"/>
              <w:sz w:val="18"/>
              <w:szCs w:val="18"/>
              <w:lang w:val="es-ES"/>
            </w:rPr>
          </w:pPr>
          <w:r w:rsidRPr="0019105B">
            <w:rPr>
              <w:sz w:val="24"/>
              <w:szCs w:val="24"/>
              <w:lang w:val="es-ES"/>
            </w:rPr>
            <w:t>BERDINTASUN TALDEA (estructura organizativa para la igualdad en la Agencia Vasca del Agua)</w:t>
          </w:r>
        </w:p>
      </w:sdtContent>
    </w:sdt>
    <w:sdt>
      <w:sdtPr>
        <w:rPr>
          <w:sz w:val="18"/>
          <w:szCs w:val="18"/>
          <w:lang w:val="es-ES"/>
        </w:rPr>
        <w:tag w:val="goog_rdk_41"/>
        <w:id w:val="2133134407"/>
      </w:sdtPr>
      <w:sdtContent>
        <w:p w14:paraId="36217D36" w14:textId="0B6F423B" w:rsidR="00EC1430" w:rsidRPr="0019105B" w:rsidRDefault="00161D6C" w:rsidP="0017686F">
          <w:pPr>
            <w:jc w:val="both"/>
            <w:rPr>
              <w:rFonts w:ascii="Verdana" w:eastAsia="Verdana" w:hAnsi="Verdana" w:cs="Verdana"/>
              <w:b/>
              <w:sz w:val="18"/>
              <w:szCs w:val="18"/>
              <w:lang w:val="es-ES"/>
            </w:rPr>
          </w:pPr>
          <w:r w:rsidRPr="0019105B">
            <w:rPr>
              <w:rFonts w:ascii="Verdana" w:eastAsia="Verdana" w:hAnsi="Verdana" w:cs="Verdana"/>
              <w:b/>
              <w:sz w:val="18"/>
              <w:szCs w:val="18"/>
              <w:lang w:val="es-ES"/>
            </w:rPr>
            <w:t xml:space="preserve">Nº DE TRABAJADORAS:     </w:t>
          </w:r>
          <w:r w:rsidR="00861A1F" w:rsidRPr="0019105B">
            <w:rPr>
              <w:rFonts w:ascii="Verdana" w:eastAsia="Verdana" w:hAnsi="Verdana" w:cs="Verdana"/>
              <w:b/>
              <w:sz w:val="18"/>
              <w:szCs w:val="18"/>
              <w:lang w:val="es-ES"/>
            </w:rPr>
            <w:t>8</w:t>
          </w:r>
          <w:r w:rsidRPr="0019105B">
            <w:rPr>
              <w:rFonts w:ascii="Verdana" w:eastAsia="Verdana" w:hAnsi="Verdana" w:cs="Verdana"/>
              <w:b/>
              <w:sz w:val="18"/>
              <w:szCs w:val="18"/>
              <w:lang w:val="es-ES"/>
            </w:rPr>
            <w:t xml:space="preserve">        Porcentaje sobre el total:</w:t>
          </w:r>
          <w:r w:rsidR="00861A1F" w:rsidRPr="0019105B">
            <w:rPr>
              <w:rFonts w:ascii="Verdana" w:eastAsia="Verdana" w:hAnsi="Verdana" w:cs="Verdana"/>
              <w:b/>
              <w:sz w:val="18"/>
              <w:szCs w:val="18"/>
              <w:lang w:val="es-ES"/>
            </w:rPr>
            <w:t xml:space="preserve"> 80%</w:t>
          </w:r>
        </w:p>
      </w:sdtContent>
    </w:sdt>
    <w:sdt>
      <w:sdtPr>
        <w:rPr>
          <w:sz w:val="18"/>
          <w:szCs w:val="18"/>
          <w:lang w:val="es-ES"/>
        </w:rPr>
        <w:tag w:val="goog_rdk_42"/>
        <w:id w:val="1441102951"/>
      </w:sdtPr>
      <w:sdtContent>
        <w:p w14:paraId="3DCD4A92" w14:textId="44C31978" w:rsidR="00EC1430" w:rsidRPr="0019105B" w:rsidRDefault="00161D6C" w:rsidP="0017686F">
          <w:pPr>
            <w:jc w:val="both"/>
            <w:rPr>
              <w:rFonts w:ascii="Verdana" w:eastAsia="Verdana" w:hAnsi="Verdana" w:cs="Verdana"/>
              <w:b/>
              <w:sz w:val="18"/>
              <w:szCs w:val="18"/>
              <w:lang w:val="es-ES"/>
            </w:rPr>
          </w:pPr>
          <w:r w:rsidRPr="0019105B">
            <w:rPr>
              <w:rFonts w:ascii="Verdana" w:eastAsia="Verdana" w:hAnsi="Verdana" w:cs="Verdana"/>
              <w:b/>
              <w:sz w:val="18"/>
              <w:szCs w:val="18"/>
              <w:lang w:val="es-ES"/>
            </w:rPr>
            <w:t xml:space="preserve">Nº DE TRABAJADORES:        </w:t>
          </w:r>
          <w:r w:rsidR="00861A1F" w:rsidRPr="0019105B">
            <w:rPr>
              <w:rFonts w:ascii="Verdana" w:eastAsia="Verdana" w:hAnsi="Verdana" w:cs="Verdana"/>
              <w:b/>
              <w:sz w:val="18"/>
              <w:szCs w:val="18"/>
              <w:lang w:val="es-ES"/>
            </w:rPr>
            <w:t>2</w:t>
          </w:r>
          <w:r w:rsidRPr="0019105B">
            <w:rPr>
              <w:rFonts w:ascii="Verdana" w:eastAsia="Verdana" w:hAnsi="Verdana" w:cs="Verdana"/>
              <w:b/>
              <w:sz w:val="18"/>
              <w:szCs w:val="18"/>
              <w:lang w:val="es-ES"/>
            </w:rPr>
            <w:t xml:space="preserve">     Porcentaje sobre el total:</w:t>
          </w:r>
          <w:r w:rsidR="00861A1F" w:rsidRPr="0019105B">
            <w:rPr>
              <w:rFonts w:ascii="Verdana" w:eastAsia="Verdana" w:hAnsi="Verdana" w:cs="Verdana"/>
              <w:b/>
              <w:sz w:val="18"/>
              <w:szCs w:val="18"/>
              <w:lang w:val="es-ES"/>
            </w:rPr>
            <w:t xml:space="preserve"> 20%</w:t>
          </w:r>
        </w:p>
      </w:sdtContent>
    </w:sdt>
    <w:sdt>
      <w:sdtPr>
        <w:rPr>
          <w:sz w:val="18"/>
          <w:szCs w:val="18"/>
          <w:lang w:val="es-ES"/>
        </w:rPr>
        <w:tag w:val="goog_rdk_43"/>
        <w:id w:val="-694158108"/>
      </w:sdtPr>
      <w:sdtContent>
        <w:p w14:paraId="07B2A799" w14:textId="505710C4" w:rsidR="00EC1430"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WEB:</w:t>
          </w:r>
          <w:r w:rsidR="00C538C4" w:rsidRPr="0019105B">
            <w:rPr>
              <w:rFonts w:ascii="Verdana" w:eastAsia="Verdana" w:hAnsi="Verdana" w:cs="Verdana"/>
              <w:b/>
              <w:sz w:val="18"/>
              <w:szCs w:val="18"/>
              <w:lang w:val="es-ES"/>
            </w:rPr>
            <w:t xml:space="preserve"> </w:t>
          </w:r>
          <w:hyperlink r:id="rId10" w:history="1">
            <w:r w:rsidR="00C538C4" w:rsidRPr="0019105B">
              <w:rPr>
                <w:rStyle w:val="Hipervnculo"/>
                <w:rFonts w:ascii="Verdana" w:eastAsia="Verdana" w:hAnsi="Verdana" w:cs="Verdana"/>
                <w:b/>
                <w:sz w:val="18"/>
                <w:szCs w:val="18"/>
                <w:lang w:val="es-ES"/>
              </w:rPr>
              <w:t>WWW.URAGENTZIA.EUSKADI.EUS</w:t>
            </w:r>
          </w:hyperlink>
          <w:r w:rsidR="00C538C4" w:rsidRPr="0019105B">
            <w:rPr>
              <w:rFonts w:ascii="Verdana" w:eastAsia="Verdana" w:hAnsi="Verdana" w:cs="Verdana"/>
              <w:b/>
              <w:sz w:val="18"/>
              <w:szCs w:val="18"/>
              <w:lang w:val="es-ES"/>
            </w:rPr>
            <w:t xml:space="preserve"> </w:t>
          </w:r>
        </w:p>
      </w:sdtContent>
    </w:sdt>
    <w:sdt>
      <w:sdtPr>
        <w:rPr>
          <w:sz w:val="18"/>
          <w:szCs w:val="18"/>
          <w:lang w:val="es-ES"/>
        </w:rPr>
        <w:tag w:val="goog_rdk_44"/>
        <w:id w:val="861866426"/>
      </w:sdtPr>
      <w:sdtContent>
        <w:p w14:paraId="6BD442EA" w14:textId="20ED0C85" w:rsidR="00EC1430" w:rsidRPr="0019105B" w:rsidRDefault="00161D6C" w:rsidP="0017686F">
          <w:pPr>
            <w:jc w:val="both"/>
            <w:rPr>
              <w:rFonts w:ascii="Verdana" w:eastAsia="Verdana" w:hAnsi="Verdana" w:cs="Verdana"/>
              <w:b/>
              <w:sz w:val="18"/>
              <w:szCs w:val="18"/>
              <w:lang w:val="es-ES"/>
            </w:rPr>
          </w:pPr>
          <w:r w:rsidRPr="0019105B">
            <w:rPr>
              <w:rFonts w:ascii="Verdana" w:eastAsia="Verdana" w:hAnsi="Verdana" w:cs="Verdana"/>
              <w:b/>
              <w:sz w:val="18"/>
              <w:szCs w:val="18"/>
              <w:lang w:val="es-ES"/>
            </w:rPr>
            <w:t>OTRAS ENTIDADES  PARTICIPANTES</w:t>
          </w:r>
          <w:r w:rsidR="00C314B1" w:rsidRPr="0019105B">
            <w:rPr>
              <w:rFonts w:ascii="Verdana" w:eastAsia="Verdana" w:hAnsi="Verdana" w:cs="Verdana"/>
              <w:b/>
              <w:sz w:val="18"/>
              <w:szCs w:val="18"/>
              <w:lang w:val="es-ES"/>
            </w:rPr>
            <w:t xml:space="preserve"> EN LA BUENA PRACTICA</w:t>
          </w:r>
          <w:r w:rsidRPr="0019105B">
            <w:rPr>
              <w:rFonts w:ascii="Verdana" w:eastAsia="Verdana" w:hAnsi="Verdana" w:cs="Verdana"/>
              <w:b/>
              <w:sz w:val="18"/>
              <w:szCs w:val="18"/>
              <w:lang w:val="es-ES"/>
            </w:rPr>
            <w:t>:</w:t>
          </w:r>
          <w:r w:rsidR="00C538C4" w:rsidRPr="0019105B">
            <w:rPr>
              <w:rFonts w:ascii="Verdana" w:eastAsia="Verdana" w:hAnsi="Verdana" w:cs="Verdana"/>
              <w:b/>
              <w:sz w:val="18"/>
              <w:szCs w:val="18"/>
              <w:lang w:val="es-ES"/>
            </w:rPr>
            <w:t xml:space="preserve"> </w:t>
          </w:r>
          <w:r w:rsidR="00C538C4" w:rsidRPr="0019105B">
            <w:rPr>
              <w:rFonts w:ascii="Verdana" w:eastAsia="Verdana" w:hAnsi="Verdana" w:cs="Verdana"/>
              <w:sz w:val="18"/>
              <w:szCs w:val="18"/>
              <w:lang w:val="es-ES"/>
            </w:rPr>
            <w:t>N/A</w:t>
          </w:r>
        </w:p>
      </w:sdtContent>
    </w:sdt>
    <w:sdt>
      <w:sdtPr>
        <w:rPr>
          <w:sz w:val="18"/>
          <w:szCs w:val="18"/>
          <w:lang w:val="es-ES"/>
        </w:rPr>
        <w:tag w:val="goog_rdk_45"/>
        <w:id w:val="1925225472"/>
      </w:sdtPr>
      <w:sdtContent>
        <w:p w14:paraId="4917FCE6" w14:textId="0B0F0255" w:rsidR="00EC1430" w:rsidRPr="0019105B" w:rsidRDefault="00161D6C" w:rsidP="0017686F">
          <w:pPr>
            <w:jc w:val="both"/>
            <w:rPr>
              <w:rFonts w:ascii="Verdana" w:eastAsia="Verdana" w:hAnsi="Verdana" w:cs="Verdana"/>
              <w:b/>
              <w:sz w:val="18"/>
              <w:szCs w:val="18"/>
              <w:lang w:val="es-ES"/>
            </w:rPr>
          </w:pPr>
          <w:r w:rsidRPr="0019105B">
            <w:rPr>
              <w:rFonts w:ascii="Verdana" w:eastAsia="Verdana" w:hAnsi="Verdana" w:cs="Verdana"/>
              <w:b/>
              <w:sz w:val="18"/>
              <w:szCs w:val="18"/>
              <w:lang w:val="es-ES"/>
            </w:rPr>
            <w:t xml:space="preserve">FECHA DE COMIENZO: </w:t>
          </w:r>
          <w:r w:rsidR="00C538C4" w:rsidRPr="0019105B">
            <w:rPr>
              <w:rFonts w:ascii="Verdana" w:eastAsia="Verdana" w:hAnsi="Verdana" w:cs="Verdana"/>
              <w:sz w:val="18"/>
              <w:szCs w:val="18"/>
              <w:lang w:val="es-ES"/>
            </w:rPr>
            <w:t>OCTUBRE DE 2018</w:t>
          </w:r>
        </w:p>
      </w:sdtContent>
    </w:sdt>
    <w:sdt>
      <w:sdtPr>
        <w:rPr>
          <w:sz w:val="18"/>
          <w:szCs w:val="18"/>
          <w:lang w:val="es-ES"/>
        </w:rPr>
        <w:tag w:val="goog_rdk_46"/>
        <w:id w:val="144787455"/>
      </w:sdtPr>
      <w:sdtContent>
        <w:p w14:paraId="384DE0FE" w14:textId="578F5018" w:rsidR="00EC1430"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PERSONA DE CONTACTO:</w:t>
          </w:r>
          <w:r w:rsidRPr="0019105B">
            <w:rPr>
              <w:rFonts w:ascii="Verdana" w:eastAsia="Verdana" w:hAnsi="Verdana" w:cs="Verdana"/>
              <w:sz w:val="18"/>
              <w:szCs w:val="18"/>
              <w:lang w:val="es-ES"/>
            </w:rPr>
            <w:t xml:space="preserve"> </w:t>
          </w:r>
          <w:r w:rsidR="00C538C4" w:rsidRPr="0019105B">
            <w:rPr>
              <w:rFonts w:ascii="Verdana" w:eastAsia="Verdana" w:hAnsi="Verdana" w:cs="Verdana"/>
              <w:sz w:val="18"/>
              <w:szCs w:val="18"/>
              <w:lang w:val="es-ES"/>
            </w:rPr>
            <w:t xml:space="preserve">LORENA BARANDA GÓMEZ </w:t>
          </w:r>
        </w:p>
      </w:sdtContent>
    </w:sdt>
    <w:sdt>
      <w:sdtPr>
        <w:rPr>
          <w:sz w:val="18"/>
          <w:szCs w:val="18"/>
          <w:lang w:val="es-ES"/>
        </w:rPr>
        <w:tag w:val="goog_rdk_47"/>
        <w:id w:val="1617720143"/>
      </w:sdtPr>
      <w:sdtContent>
        <w:p w14:paraId="1EBD3728" w14:textId="1328513D" w:rsidR="00EC1430"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TELEFONO DE CONTACTO:</w:t>
          </w:r>
          <w:r w:rsidRPr="0019105B">
            <w:rPr>
              <w:rFonts w:ascii="Verdana" w:eastAsia="Verdana" w:hAnsi="Verdana" w:cs="Verdana"/>
              <w:sz w:val="18"/>
              <w:szCs w:val="18"/>
              <w:lang w:val="es-ES"/>
            </w:rPr>
            <w:t xml:space="preserve"> </w:t>
          </w:r>
          <w:r w:rsidR="00C538C4" w:rsidRPr="0019105B">
            <w:rPr>
              <w:rFonts w:ascii="Verdana" w:eastAsia="Verdana" w:hAnsi="Verdana" w:cs="Verdana"/>
              <w:sz w:val="18"/>
              <w:szCs w:val="18"/>
              <w:lang w:val="es-ES"/>
            </w:rPr>
            <w:t>945011700 / 688675038</w:t>
          </w:r>
        </w:p>
      </w:sdtContent>
    </w:sdt>
    <w:sdt>
      <w:sdtPr>
        <w:rPr>
          <w:sz w:val="18"/>
          <w:szCs w:val="18"/>
          <w:lang w:val="es-ES"/>
        </w:rPr>
        <w:tag w:val="goog_rdk_48"/>
        <w:id w:val="8956340"/>
      </w:sdtPr>
      <w:sdtContent>
        <w:p w14:paraId="5BF9CCED" w14:textId="2C871CF9" w:rsidR="00EC1430" w:rsidRPr="0019105B" w:rsidRDefault="00161D6C" w:rsidP="0017686F">
          <w:pPr>
            <w:jc w:val="both"/>
            <w:rPr>
              <w:rFonts w:ascii="Verdana" w:eastAsia="Verdana" w:hAnsi="Verdana" w:cs="Verdana"/>
              <w:sz w:val="18"/>
              <w:szCs w:val="18"/>
              <w:lang w:val="es-ES"/>
            </w:rPr>
          </w:pPr>
          <w:r w:rsidRPr="0019105B">
            <w:rPr>
              <w:rFonts w:ascii="Verdana" w:eastAsia="Verdana" w:hAnsi="Verdana" w:cs="Verdana"/>
              <w:b/>
              <w:sz w:val="18"/>
              <w:szCs w:val="18"/>
              <w:lang w:val="es-ES"/>
            </w:rPr>
            <w:t>EMAIL DE CONTACTO:</w:t>
          </w:r>
          <w:r w:rsidRPr="0019105B">
            <w:rPr>
              <w:rFonts w:ascii="Verdana" w:eastAsia="Verdana" w:hAnsi="Verdana" w:cs="Verdana"/>
              <w:sz w:val="18"/>
              <w:szCs w:val="18"/>
              <w:lang w:val="es-ES"/>
            </w:rPr>
            <w:t xml:space="preserve"> </w:t>
          </w:r>
          <w:hyperlink r:id="rId11" w:history="1">
            <w:r w:rsidR="00C538C4" w:rsidRPr="0019105B">
              <w:rPr>
                <w:rStyle w:val="Hipervnculo"/>
                <w:rFonts w:ascii="Verdana" w:eastAsia="Verdana" w:hAnsi="Verdana" w:cs="Verdana"/>
                <w:sz w:val="18"/>
                <w:szCs w:val="18"/>
                <w:lang w:val="es-ES"/>
              </w:rPr>
              <w:t>URABERDINTASUNA@URAGENTZIA.EUS</w:t>
            </w:r>
          </w:hyperlink>
          <w:r w:rsidR="00C538C4" w:rsidRPr="0019105B">
            <w:rPr>
              <w:rFonts w:ascii="Verdana" w:eastAsia="Verdana" w:hAnsi="Verdana" w:cs="Verdana"/>
              <w:sz w:val="18"/>
              <w:szCs w:val="18"/>
              <w:lang w:val="es-ES"/>
            </w:rPr>
            <w:t xml:space="preserve"> / </w:t>
          </w:r>
          <w:hyperlink r:id="rId12" w:history="1">
            <w:r w:rsidR="00C538C4" w:rsidRPr="0019105B">
              <w:rPr>
                <w:rStyle w:val="Hipervnculo"/>
                <w:rFonts w:ascii="Verdana" w:eastAsia="Verdana" w:hAnsi="Verdana" w:cs="Verdana"/>
                <w:sz w:val="18"/>
                <w:szCs w:val="18"/>
                <w:lang w:val="es-ES"/>
              </w:rPr>
              <w:t>LBARANDA@URAGENTZIA.EUS</w:t>
            </w:r>
          </w:hyperlink>
          <w:r w:rsidR="00C538C4" w:rsidRPr="0019105B">
            <w:rPr>
              <w:rFonts w:ascii="Verdana" w:eastAsia="Verdana" w:hAnsi="Verdana" w:cs="Verdana"/>
              <w:sz w:val="18"/>
              <w:szCs w:val="18"/>
              <w:lang w:val="es-ES"/>
            </w:rPr>
            <w:t xml:space="preserve"> </w:t>
          </w:r>
        </w:p>
      </w:sdtContent>
    </w:sdt>
    <w:sdt>
      <w:sdtPr>
        <w:rPr>
          <w:lang w:val="es-ES"/>
        </w:rPr>
        <w:tag w:val="goog_rdk_49"/>
        <w:id w:val="-1298682259"/>
        <w:showingPlcHdr/>
      </w:sdtPr>
      <w:sdtContent>
        <w:p w14:paraId="1937804F" w14:textId="6AC9AA94" w:rsidR="00EC1430" w:rsidRPr="0019105B" w:rsidRDefault="00C538C4" w:rsidP="0017686F">
          <w:pPr>
            <w:jc w:val="both"/>
            <w:rPr>
              <w:rFonts w:ascii="Verdana" w:eastAsia="Verdana" w:hAnsi="Verdana" w:cs="Verdana"/>
              <w:lang w:val="es-ES"/>
            </w:rPr>
          </w:pPr>
          <w:r w:rsidRPr="0019105B">
            <w:rPr>
              <w:lang w:val="es-ES"/>
            </w:rPr>
            <w:t xml:space="preserve">     </w:t>
          </w:r>
        </w:p>
      </w:sdtContent>
    </w:sdt>
    <w:sdt>
      <w:sdtPr>
        <w:rPr>
          <w:lang w:val="es-ES"/>
        </w:rPr>
        <w:tag w:val="goog_rdk_50"/>
        <w:id w:val="-563562294"/>
      </w:sdtPr>
      <w:sdtContent>
        <w:p w14:paraId="6AF93F8D" w14:textId="77777777" w:rsidR="00861A1F" w:rsidRPr="0019105B" w:rsidRDefault="00861A1F" w:rsidP="0017686F">
          <w:pPr>
            <w:jc w:val="both"/>
            <w:rPr>
              <w:rFonts w:ascii="Verdana" w:eastAsia="Verdana" w:hAnsi="Verdana" w:cs="Verdana"/>
              <w:b/>
              <w:lang w:val="es-ES"/>
            </w:rPr>
          </w:pPr>
          <w:r w:rsidRPr="0019105B">
            <w:rPr>
              <w:rFonts w:ascii="Verdana" w:eastAsia="Verdana" w:hAnsi="Verdana" w:cs="Verdana"/>
              <w:b/>
              <w:lang w:val="es-ES"/>
            </w:rPr>
            <w:t xml:space="preserve">DESCRIPCIÓN: </w:t>
          </w:r>
        </w:p>
        <w:p w14:paraId="377BDFD5" w14:textId="558E761A" w:rsidR="00861A1F" w:rsidRPr="0019105B" w:rsidRDefault="00861A1F" w:rsidP="0017686F">
          <w:pPr>
            <w:jc w:val="both"/>
            <w:rPr>
              <w:lang w:val="es-ES"/>
            </w:rPr>
          </w:pPr>
          <w:r w:rsidRPr="0019105B">
            <w:rPr>
              <w:lang w:val="es-ES"/>
            </w:rPr>
            <w:t>Las píldoras de Igualdad llevan en marcha desde el último trimestre de 2018. Dentro de las medidas del plan operativo del ejercicio 2018, como parte del I Plan de Igualdad de la Agencia Vasca del Agua (2015-2018</w:t>
          </w:r>
          <w:r w:rsidRPr="007B7498">
            <w:rPr>
              <w:lang w:val="es-ES"/>
            </w:rPr>
            <w:t>),</w:t>
          </w:r>
          <w:r w:rsidR="007B7498" w:rsidRPr="007B7498">
            <w:rPr>
              <w:lang w:val="es-ES"/>
            </w:rPr>
            <w:t xml:space="preserve"> concretamente dentro de las medidas de sensibilización del personal, </w:t>
          </w:r>
          <w:r w:rsidRPr="007B7498">
            <w:rPr>
              <w:lang w:val="es-ES"/>
            </w:rPr>
            <w:t xml:space="preserve">se considera la idea de remitir </w:t>
          </w:r>
          <w:r w:rsidR="007B7498" w:rsidRPr="007B7498">
            <w:rPr>
              <w:lang w:val="es-ES"/>
            </w:rPr>
            <w:t>mensual</w:t>
          </w:r>
          <w:r w:rsidRPr="007B7498">
            <w:rPr>
              <w:lang w:val="es-ES"/>
            </w:rPr>
            <w:t xml:space="preserve">mente por mail a todos los trabajadores un breve vídeo, imagen, </w:t>
          </w:r>
          <w:r w:rsidR="0019105B" w:rsidRPr="007B7498">
            <w:rPr>
              <w:lang w:val="es-ES"/>
            </w:rPr>
            <w:t>texto, …</w:t>
          </w:r>
          <w:r w:rsidRPr="007B7498">
            <w:rPr>
              <w:lang w:val="es-ES"/>
            </w:rPr>
            <w:t xml:space="preserve"> </w:t>
          </w:r>
          <w:r w:rsidRPr="0019105B">
            <w:rPr>
              <w:lang w:val="es-ES"/>
            </w:rPr>
            <w:t>relacionado con el ámbito de la igualdad entre mujeres y hombres.</w:t>
          </w:r>
        </w:p>
        <w:p w14:paraId="4678066E" w14:textId="085329C2" w:rsidR="00FC5837" w:rsidRPr="0019105B" w:rsidRDefault="00FC5837" w:rsidP="0017686F">
          <w:pPr>
            <w:jc w:val="both"/>
            <w:rPr>
              <w:lang w:val="es-ES"/>
            </w:rPr>
          </w:pPr>
          <w:r w:rsidRPr="0019105B">
            <w:rPr>
              <w:lang w:val="es-ES"/>
            </w:rPr>
            <w:t>Se informa a la dirección de esta iniciativa y comienza a enviarse un mail a toda la plantilla con información relacionada con este ámbito (ver ejemplos en el apartado “material que acredite</w:t>
          </w:r>
          <w:r w:rsidR="00F7131B" w:rsidRPr="0019105B">
            <w:rPr>
              <w:lang w:val="es-ES"/>
            </w:rPr>
            <w:t xml:space="preserve"> </w:t>
          </w:r>
          <w:r w:rsidRPr="0019105B">
            <w:rPr>
              <w:lang w:val="es-ES"/>
            </w:rPr>
            <w:t>la práctica”</w:t>
          </w:r>
          <w:r w:rsidR="00F7131B" w:rsidRPr="0019105B">
            <w:rPr>
              <w:lang w:val="es-ES"/>
            </w:rPr>
            <w:t>).</w:t>
          </w:r>
        </w:p>
        <w:p w14:paraId="7975B97D" w14:textId="20930648" w:rsidR="00F7131B" w:rsidRPr="0019105B" w:rsidRDefault="00F7131B" w:rsidP="0017686F">
          <w:pPr>
            <w:jc w:val="both"/>
            <w:rPr>
              <w:lang w:val="es-ES"/>
            </w:rPr>
          </w:pPr>
          <w:r w:rsidRPr="0019105B">
            <w:rPr>
              <w:lang w:val="es-ES"/>
            </w:rPr>
            <w:t xml:space="preserve">A partir de 2020 con la creación de la nueva intranet de la Agencia Vasca del Agua se sustituye el envío de emails por la publicación en un </w:t>
          </w:r>
          <w:r w:rsidR="0019105B" w:rsidRPr="0019105B">
            <w:rPr>
              <w:lang w:val="es-ES"/>
            </w:rPr>
            <w:t>apartado específico</w:t>
          </w:r>
          <w:r w:rsidRPr="0019105B">
            <w:rPr>
              <w:lang w:val="es-ES"/>
            </w:rPr>
            <w:t xml:space="preserve"> de la intranet, accesible para todo el personal de la Agencia, de las píldoras informativas.</w:t>
          </w:r>
        </w:p>
        <w:p w14:paraId="29C6F757" w14:textId="737F9A74" w:rsidR="007B7498" w:rsidRPr="0019105B" w:rsidRDefault="00F7131B" w:rsidP="007B7498">
          <w:pPr>
            <w:jc w:val="both"/>
            <w:rPr>
              <w:lang w:val="es-ES"/>
            </w:rPr>
          </w:pPr>
          <w:r w:rsidRPr="0019105B">
            <w:rPr>
              <w:lang w:val="es-ES"/>
            </w:rPr>
            <w:lastRenderedPageBreak/>
            <w:t>Desde su origen se trata de que la información que llegue a todas las personas trabajadoras a través de estas píldoras informativas sea lo más visual posible, por esto se escogen habitualmente imágenes, videos o breves</w:t>
          </w:r>
          <w:r w:rsidR="007B7498">
            <w:rPr>
              <w:lang w:val="es-ES"/>
            </w:rPr>
            <w:t xml:space="preserve"> textos con temas de </w:t>
          </w:r>
          <w:r w:rsidR="007B7498" w:rsidRPr="007B7498">
            <w:rPr>
              <w:lang w:val="es-ES"/>
            </w:rPr>
            <w:t>actualidad relacionados con la igualdad de género: brecha salarial, nuevas masculinidades, conciliación, lenguaje de género…</w:t>
          </w:r>
        </w:p>
        <w:p w14:paraId="014212DF" w14:textId="31299A4D" w:rsidR="00EC1430" w:rsidRPr="0019105B" w:rsidRDefault="00F7131B" w:rsidP="0017686F">
          <w:pPr>
            <w:jc w:val="both"/>
            <w:rPr>
              <w:lang w:val="es-ES"/>
            </w:rPr>
          </w:pPr>
          <w:r w:rsidRPr="0019105B">
            <w:rPr>
              <w:lang w:val="es-ES"/>
            </w:rPr>
            <w:t xml:space="preserve">La práctica ha tenido una buena acogida por el personal, tratan de escogerse temas </w:t>
          </w:r>
          <w:r w:rsidR="005E73C7" w:rsidRPr="0019105B">
            <w:rPr>
              <w:lang w:val="es-ES"/>
            </w:rPr>
            <w:t xml:space="preserve">en boga, de interés general de la ciudadanía, con el objeto de que temas del ámbito de la igualdad entre mujeres y hombres salgan del área de la organización que se dedica a ellos, y </w:t>
          </w:r>
          <w:r w:rsidR="00434150" w:rsidRPr="0019105B">
            <w:rPr>
              <w:lang w:val="es-ES"/>
            </w:rPr>
            <w:t>lleguen a generar conversaci</w:t>
          </w:r>
          <w:r w:rsidR="0019105B" w:rsidRPr="0019105B">
            <w:rPr>
              <w:lang w:val="es-ES"/>
            </w:rPr>
            <w:t>ón y debate en otros círculos. Por ejemplo, durante estos meses se han publicado píldoras relacionadas con el COVID-19 y el papel de las mujeres durante la pandemia, etc.)</w:t>
          </w:r>
        </w:p>
      </w:sdtContent>
    </w:sdt>
    <w:sdt>
      <w:sdtPr>
        <w:rPr>
          <w:lang w:val="es-ES"/>
        </w:rPr>
        <w:tag w:val="goog_rdk_51"/>
        <w:id w:val="-1963797460"/>
      </w:sdtPr>
      <w:sdtContent>
        <w:p w14:paraId="189B5909" w14:textId="6ED7A5E9" w:rsidR="007B7498" w:rsidRPr="007B7498" w:rsidRDefault="00161D6C" w:rsidP="007B7498">
          <w:pPr>
            <w:jc w:val="both"/>
            <w:rPr>
              <w:lang w:val="es-ES"/>
            </w:rPr>
          </w:pPr>
          <w:r w:rsidRPr="007B7498">
            <w:rPr>
              <w:rFonts w:ascii="Verdana" w:eastAsia="Verdana" w:hAnsi="Verdana" w:cs="Verdana"/>
              <w:b/>
              <w:lang w:val="es-ES"/>
            </w:rPr>
            <w:t xml:space="preserve">RESULTADOS (o impactos positivos o reducción de efectos negativos): </w:t>
          </w:r>
          <w:r w:rsidR="007B7498" w:rsidRPr="007B7498">
            <w:rPr>
              <w:lang w:val="es-ES"/>
            </w:rPr>
            <w:t xml:space="preserve">Como indicábamos al principio esta medida fue pensada dentro de I Plan de Igualdad de URA para responder a las medidas concretas establecidas en el mismo para impulsar una cultura empresarial comprometida con la igualdad y con un objetivo claro de sensibilizar a todo el personal de la necesidad de actuar y trabajar conjunta y globalmente para la igualdad de trato y oportunidades. </w:t>
          </w:r>
        </w:p>
        <w:p w14:paraId="1AB35A41" w14:textId="77777777" w:rsidR="007B7498" w:rsidRPr="007B7498" w:rsidRDefault="007B7498" w:rsidP="007B7498">
          <w:pPr>
            <w:jc w:val="both"/>
            <w:rPr>
              <w:lang w:val="es-ES"/>
            </w:rPr>
          </w:pPr>
        </w:p>
        <w:p w14:paraId="1C5D2C1E" w14:textId="77777777" w:rsidR="007B7498" w:rsidRPr="007B7498" w:rsidRDefault="007B7498" w:rsidP="007B7498">
          <w:pPr>
            <w:jc w:val="both"/>
            <w:rPr>
              <w:lang w:val="es-ES"/>
            </w:rPr>
          </w:pPr>
          <w:r w:rsidRPr="007B7498">
            <w:rPr>
              <w:lang w:val="es-ES"/>
            </w:rPr>
            <w:t xml:space="preserve">Como indicador de seguimiento del plan establecimos en esta medida el realizar envíos mensuales y se ha cumplido. Además, </w:t>
          </w:r>
          <w:r w:rsidRPr="000F770B">
            <w:rPr>
              <w:lang w:val="es-ES"/>
            </w:rPr>
            <w:t>La práctica ha tenido una buena acogida por el personal</w:t>
          </w:r>
          <w:r>
            <w:rPr>
              <w:lang w:val="es-ES"/>
            </w:rPr>
            <w:t xml:space="preserve"> </w:t>
          </w:r>
          <w:r w:rsidRPr="007B7498">
            <w:rPr>
              <w:lang w:val="es-ES"/>
            </w:rPr>
            <w:t xml:space="preserve">internamente, y ha conseguido, con algunos temas más con otros menos, el objetivo perseguido de dinamización de temas relacionados con el género. </w:t>
          </w:r>
        </w:p>
        <w:p w14:paraId="5EDAA304" w14:textId="64729F7B" w:rsidR="00EC1430" w:rsidRPr="007B7498" w:rsidRDefault="007B7498" w:rsidP="007B7498">
          <w:pPr>
            <w:jc w:val="both"/>
            <w:rPr>
              <w:lang w:val="es-ES"/>
            </w:rPr>
          </w:pPr>
          <w:r w:rsidRPr="007B7498">
            <w:rPr>
              <w:lang w:val="es-ES"/>
            </w:rPr>
            <w:t>Pero creemos que también tiene su reflejo externo, dado que se</w:t>
          </w:r>
          <w:r>
            <w:rPr>
              <w:lang w:val="es-ES"/>
            </w:rPr>
            <w:t xml:space="preserve"> tratan de escoger</w:t>
          </w:r>
          <w:r w:rsidRPr="000F770B">
            <w:rPr>
              <w:lang w:val="es-ES"/>
            </w:rPr>
            <w:t xml:space="preserve"> temas en boga, de interés general de la ciudadanía, con el objeto de que temas del ámbito de la igualdad entre mujeres y hombres salgan del área de la organización que se dedica a ellos, y lleguen a generar conversación y debate en otros </w:t>
          </w:r>
          <w:r w:rsidRPr="007B7498">
            <w:rPr>
              <w:lang w:val="es-ES"/>
            </w:rPr>
            <w:t>círculos internos y externos a través de familia o amigos</w:t>
          </w:r>
          <w:r w:rsidRPr="000F770B">
            <w:rPr>
              <w:lang w:val="es-ES"/>
            </w:rPr>
            <w:t>. Por ejemplo, durante estos meses se han publicado píldoras relacionadas con el COVID-19 y el papel de las mujeres durante la pandemia, etc.)</w:t>
          </w:r>
          <w:r>
            <w:rPr>
              <w:lang w:val="es-ES"/>
            </w:rPr>
            <w:t xml:space="preserve">. </w:t>
          </w:r>
          <w:r w:rsidRPr="007B7498">
            <w:rPr>
              <w:lang w:val="es-ES"/>
            </w:rPr>
            <w:t>Para ello como mejora para próximos años se puede establecer algún tipo de evaluación cualitativa que ayude a conocer mejor este aspecto</w:t>
          </w:r>
        </w:p>
      </w:sdtContent>
    </w:sdt>
    <w:sdt>
      <w:sdtPr>
        <w:rPr>
          <w:lang w:val="es-ES"/>
        </w:rPr>
        <w:tag w:val="goog_rdk_52"/>
        <w:id w:val="-115445897"/>
      </w:sdtPr>
      <w:sdtContent>
        <w:p w14:paraId="3211CC2C" w14:textId="77777777" w:rsidR="009C4866" w:rsidRPr="0019105B" w:rsidRDefault="00161D6C" w:rsidP="0017686F">
          <w:pPr>
            <w:jc w:val="both"/>
            <w:rPr>
              <w:lang w:val="es-ES"/>
            </w:rPr>
          </w:pPr>
          <w:r w:rsidRPr="0019105B">
            <w:rPr>
              <w:rFonts w:ascii="Verdana" w:eastAsia="Verdana" w:hAnsi="Verdana" w:cs="Verdana"/>
              <w:b/>
              <w:lang w:val="es-ES"/>
            </w:rPr>
            <w:t>ASPECTOS INNOVADORES:</w:t>
          </w:r>
          <w:r w:rsidRPr="0019105B">
            <w:rPr>
              <w:lang w:val="es-ES"/>
            </w:rPr>
            <w:t xml:space="preserve"> </w:t>
          </w:r>
        </w:p>
        <w:p w14:paraId="062FE5B2" w14:textId="4AF3A507" w:rsidR="009C4866" w:rsidRPr="0019105B" w:rsidRDefault="009C4866" w:rsidP="0017686F">
          <w:pPr>
            <w:jc w:val="both"/>
            <w:rPr>
              <w:lang w:val="es-ES"/>
            </w:rPr>
          </w:pPr>
          <w:r w:rsidRPr="0019105B">
            <w:rPr>
              <w:lang w:val="es-ES"/>
            </w:rPr>
            <w:t xml:space="preserve">Consideramos que el mismo formato de “píldora informativa” puede considerarse innovador en este ámbito, y </w:t>
          </w:r>
          <w:r w:rsidR="0019105B" w:rsidRPr="0019105B">
            <w:rPr>
              <w:lang w:val="es-ES"/>
            </w:rPr>
            <w:t>especialmente</w:t>
          </w:r>
          <w:r w:rsidRPr="0019105B">
            <w:rPr>
              <w:lang w:val="es-ES"/>
            </w:rPr>
            <w:t xml:space="preserve"> a partir de este año 2020, cuando se ha sustituido el envío de mails por la creación de un apartado específico en la intranet de URA, accesible para toda la plantilla, para las pí</w:t>
          </w:r>
          <w:r w:rsidR="00FC5837" w:rsidRPr="0019105B">
            <w:rPr>
              <w:lang w:val="es-ES"/>
            </w:rPr>
            <w:t xml:space="preserve">ldoras informativas de igualdad. </w:t>
          </w:r>
        </w:p>
        <w:p w14:paraId="70C378C1" w14:textId="70E42E99" w:rsidR="00FC5837" w:rsidRPr="0019105B" w:rsidRDefault="00FC5837" w:rsidP="0017686F">
          <w:pPr>
            <w:jc w:val="both"/>
            <w:rPr>
              <w:lang w:val="es-ES"/>
            </w:rPr>
          </w:pPr>
          <w:r w:rsidRPr="0019105B">
            <w:rPr>
              <w:lang w:val="es-ES"/>
            </w:rPr>
            <w:t>Estas píldoras aparecen en la Intranet junto con las píldoras de euskera y las píldoras en materia de agua.</w:t>
          </w:r>
        </w:p>
        <w:p w14:paraId="04ACBE87" w14:textId="34E3003A" w:rsidR="00EC1430" w:rsidRPr="0019105B" w:rsidRDefault="007B671F" w:rsidP="0017686F">
          <w:pPr>
            <w:jc w:val="both"/>
            <w:rPr>
              <w:lang w:val="es-ES"/>
            </w:rPr>
          </w:pPr>
          <w:r>
            <w:rPr>
              <w:noProof/>
              <w:lang w:val="es-ES"/>
            </w:rPr>
            <w:lastRenderedPageBreak/>
            <w:drawing>
              <wp:inline distT="0" distB="0" distL="0" distR="0" wp14:anchorId="37E00D80" wp14:editId="1EE541ED">
                <wp:extent cx="6907014" cy="3885291"/>
                <wp:effectExtent l="0" t="0" r="825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15864" cy="3890269"/>
                        </a:xfrm>
                        <a:prstGeom prst="rect">
                          <a:avLst/>
                        </a:prstGeom>
                      </pic:spPr>
                    </pic:pic>
                  </a:graphicData>
                </a:graphic>
              </wp:inline>
            </w:drawing>
          </w:r>
        </w:p>
      </w:sdtContent>
    </w:sdt>
    <w:sdt>
      <w:sdtPr>
        <w:rPr>
          <w:lang w:val="es-ES"/>
        </w:rPr>
        <w:tag w:val="goog_rdk_53"/>
        <w:id w:val="1875579936"/>
      </w:sdtPr>
      <w:sdtEndPr>
        <w:rPr>
          <w:rFonts w:asciiTheme="minorHAnsi" w:hAnsiTheme="minorHAnsi" w:cstheme="minorHAnsi"/>
        </w:rPr>
      </w:sdtEndPr>
      <w:sdtContent>
        <w:p w14:paraId="0422AA44" w14:textId="157EDDB0" w:rsidR="00A453E3" w:rsidRPr="007B7498" w:rsidRDefault="00161D6C" w:rsidP="0017686F">
          <w:pPr>
            <w:jc w:val="both"/>
            <w:rPr>
              <w:rFonts w:ascii="Verdana" w:eastAsia="Verdana" w:hAnsi="Verdana" w:cs="Verdana"/>
              <w:b/>
              <w:lang w:val="es-ES"/>
            </w:rPr>
          </w:pPr>
          <w:r w:rsidRPr="007B7498">
            <w:rPr>
              <w:rFonts w:ascii="Verdana" w:eastAsia="Verdana" w:hAnsi="Verdana" w:cs="Verdana"/>
              <w:b/>
              <w:lang w:val="es-ES"/>
            </w:rPr>
            <w:t xml:space="preserve">FACTORES DE ÉXITO: </w:t>
          </w:r>
        </w:p>
        <w:p w14:paraId="1FD22E88" w14:textId="200720E6" w:rsidR="007B7498" w:rsidRPr="007B7498" w:rsidRDefault="007B7498" w:rsidP="007B7498">
          <w:pPr>
            <w:jc w:val="both"/>
            <w:rPr>
              <w:rFonts w:asciiTheme="minorHAnsi" w:eastAsia="Verdana" w:hAnsiTheme="minorHAnsi" w:cstheme="minorHAnsi"/>
              <w:lang w:val="es-ES"/>
            </w:rPr>
          </w:pPr>
          <w:r w:rsidRPr="007B7498">
            <w:rPr>
              <w:rFonts w:asciiTheme="minorHAnsi" w:eastAsia="Verdana" w:hAnsiTheme="minorHAnsi" w:cstheme="minorHAnsi"/>
              <w:lang w:val="es-ES"/>
            </w:rPr>
            <w:t>Por un lado, creemos que hay que mencionar la importancia de la formación de las personas impulsoras y ejecutoras de esta medida, que permite elegir temas de interés y de actualidad para estas píldoras, y elegir la periodicidad y la mejor vía de difusión para las mismas</w:t>
          </w:r>
          <w:r>
            <w:rPr>
              <w:rFonts w:asciiTheme="minorHAnsi" w:eastAsia="Verdana" w:hAnsiTheme="minorHAnsi" w:cstheme="minorHAnsi"/>
              <w:lang w:val="es-ES"/>
            </w:rPr>
            <w:t>. Por otro</w:t>
          </w:r>
          <w:r w:rsidRPr="007B7498">
            <w:rPr>
              <w:rFonts w:asciiTheme="minorHAnsi" w:eastAsia="Verdana" w:hAnsiTheme="minorHAnsi" w:cstheme="minorHAnsi"/>
              <w:lang w:val="es-ES"/>
            </w:rPr>
            <w:t>, l</w:t>
          </w:r>
          <w:r>
            <w:rPr>
              <w:rFonts w:asciiTheme="minorHAnsi" w:eastAsia="Verdana" w:hAnsiTheme="minorHAnsi" w:cstheme="minorHAnsi"/>
              <w:lang w:val="es-ES"/>
            </w:rPr>
            <w:t>a propia vía de darlo a conocer puede considerarse otro factor positivo.</w:t>
          </w:r>
          <w:bookmarkStart w:id="0" w:name="_GoBack"/>
          <w:bookmarkEnd w:id="0"/>
        </w:p>
        <w:p w14:paraId="5D4FEA33" w14:textId="0B69BFF4" w:rsidR="007B7498" w:rsidRPr="007B7498" w:rsidRDefault="007B7498" w:rsidP="007B7498">
          <w:pPr>
            <w:jc w:val="both"/>
            <w:rPr>
              <w:rFonts w:asciiTheme="minorHAnsi" w:eastAsia="Verdana" w:hAnsiTheme="minorHAnsi" w:cstheme="minorHAnsi"/>
              <w:lang w:val="es-ES"/>
            </w:rPr>
          </w:pPr>
          <w:r w:rsidRPr="007B7498">
            <w:rPr>
              <w:rFonts w:asciiTheme="minorHAnsi" w:eastAsia="Verdana" w:hAnsiTheme="minorHAnsi" w:cstheme="minorHAnsi"/>
              <w:lang w:val="es-ES"/>
            </w:rPr>
            <w:t>En ese sentido, las personas integrantes de Berdintasun Taldea, encargadas de la buena práctica, tienen formación en el ámbito de igualdad de mujeres y hombres, y en su mayoría forman parte de este equipo desde 2014 cuando se empezó a trabajar en el I Plan de Igualdad de la Agencia Vasca del Agua. Adicionalmente, la técnica de comunicación de la Agencia, integrante de Berdintasun Taldea y principal encargada de la difusión de las píldoras, es la persona idónea para este cometido dadas sus competencias y su área de trabajo.</w:t>
          </w:r>
        </w:p>
        <w:p w14:paraId="7215F976" w14:textId="14F2D800" w:rsidR="00EC1430" w:rsidRPr="007B7498" w:rsidRDefault="007B7498" w:rsidP="0017686F">
          <w:pPr>
            <w:jc w:val="both"/>
            <w:rPr>
              <w:rFonts w:asciiTheme="minorHAnsi" w:hAnsiTheme="minorHAnsi" w:cstheme="minorHAnsi"/>
              <w:lang w:val="es-ES"/>
            </w:rPr>
          </w:pPr>
          <w:r w:rsidRPr="007B7498">
            <w:rPr>
              <w:rFonts w:asciiTheme="minorHAnsi" w:eastAsia="Verdana" w:hAnsiTheme="minorHAnsi" w:cstheme="minorHAnsi"/>
              <w:lang w:val="es-ES"/>
            </w:rPr>
            <w:t>Además, la vía escogida, directa y sencilla, primero el correo y luego la intranet, es uno de los factores de éxito de esta medida. Por su</w:t>
          </w:r>
          <w:r>
            <w:rPr>
              <w:rFonts w:asciiTheme="minorHAnsi" w:eastAsia="Verdana" w:hAnsiTheme="minorHAnsi" w:cstheme="minorHAnsi"/>
              <w:lang w:val="es-ES"/>
            </w:rPr>
            <w:t xml:space="preserve"> </w:t>
          </w:r>
          <w:r w:rsidRPr="007B7498">
            <w:rPr>
              <w:rFonts w:asciiTheme="minorHAnsi" w:eastAsia="Verdana" w:hAnsiTheme="minorHAnsi" w:cstheme="minorHAnsi"/>
              <w:lang w:val="es-ES"/>
            </w:rPr>
            <w:t>parte, siempre existe vía de retorno para que el personal pueda aportar sus ideas para comentarios o para nuevas píldoras con temas que puedan ser de su interés.</w:t>
          </w:r>
        </w:p>
      </w:sdtContent>
    </w:sdt>
    <w:sdt>
      <w:sdtPr>
        <w:rPr>
          <w:lang w:val="es-ES"/>
        </w:rPr>
        <w:tag w:val="goog_rdk_54"/>
        <w:id w:val="1568458855"/>
      </w:sdtPr>
      <w:sdtContent>
        <w:p w14:paraId="50101B74" w14:textId="77777777" w:rsidR="00EC1430" w:rsidRPr="0019105B" w:rsidRDefault="00161D6C" w:rsidP="0017686F">
          <w:pPr>
            <w:jc w:val="both"/>
            <w:rPr>
              <w:rFonts w:ascii="Verdana" w:eastAsia="Verdana" w:hAnsi="Verdana" w:cs="Verdana"/>
              <w:b/>
              <w:lang w:val="es-ES"/>
            </w:rPr>
          </w:pPr>
          <w:r w:rsidRPr="0019105B">
            <w:rPr>
              <w:rFonts w:ascii="Verdana" w:eastAsia="Verdana" w:hAnsi="Verdana" w:cs="Verdana"/>
              <w:lang w:val="es-ES"/>
            </w:rPr>
            <w:tab/>
            <w:t xml:space="preserve"> </w:t>
          </w:r>
          <w:r w:rsidRPr="0019105B">
            <w:rPr>
              <w:rFonts w:ascii="Verdana" w:eastAsia="Verdana" w:hAnsi="Verdana" w:cs="Verdana"/>
              <w:b/>
              <w:lang w:val="es-ES"/>
            </w:rPr>
            <w:t>-Observaciones a los factores de éxito:</w:t>
          </w:r>
        </w:p>
      </w:sdtContent>
    </w:sdt>
    <w:sdt>
      <w:sdtPr>
        <w:rPr>
          <w:lang w:val="es-ES"/>
        </w:rPr>
        <w:tag w:val="goog_rdk_55"/>
        <w:id w:val="1861239612"/>
      </w:sdtPr>
      <w:sdtContent>
        <w:p w14:paraId="7F7F865F" w14:textId="77777777" w:rsidR="00930F59" w:rsidRPr="0019105B" w:rsidRDefault="00161D6C" w:rsidP="0017686F">
          <w:pPr>
            <w:jc w:val="both"/>
            <w:rPr>
              <w:lang w:val="es-ES"/>
            </w:rPr>
          </w:pPr>
          <w:r w:rsidRPr="0019105B">
            <w:rPr>
              <w:rFonts w:ascii="Verdana" w:eastAsia="Verdana" w:hAnsi="Verdana" w:cs="Verdana"/>
              <w:b/>
              <w:lang w:val="es-ES"/>
            </w:rPr>
            <w:t>PARTICIPACIÓN</w:t>
          </w:r>
          <w:r w:rsidRPr="0019105B">
            <w:rPr>
              <w:lang w:val="es-ES"/>
            </w:rPr>
            <w:t xml:space="preserve"> (alcance de la buena práctica)</w:t>
          </w:r>
          <w:r w:rsidRPr="0019105B">
            <w:rPr>
              <w:rFonts w:ascii="Verdana" w:eastAsia="Verdana" w:hAnsi="Verdana" w:cs="Verdana"/>
              <w:b/>
              <w:lang w:val="es-ES"/>
            </w:rPr>
            <w:t>:</w:t>
          </w:r>
          <w:r w:rsidRPr="0019105B">
            <w:rPr>
              <w:lang w:val="es-ES"/>
            </w:rPr>
            <w:t xml:space="preserve"> </w:t>
          </w:r>
        </w:p>
        <w:p w14:paraId="369EE79D" w14:textId="42B6A43D" w:rsidR="0076052A" w:rsidRPr="0019105B" w:rsidRDefault="0076052A" w:rsidP="0017686F">
          <w:pPr>
            <w:jc w:val="both"/>
            <w:rPr>
              <w:lang w:val="es-ES"/>
            </w:rPr>
          </w:pPr>
          <w:r w:rsidRPr="0019105B">
            <w:rPr>
              <w:lang w:val="es-ES"/>
            </w:rPr>
            <w:lastRenderedPageBreak/>
            <w:t xml:space="preserve">La idea de </w:t>
          </w:r>
          <w:r w:rsidR="00FD2472" w:rsidRPr="0019105B">
            <w:rPr>
              <w:lang w:val="es-ES"/>
            </w:rPr>
            <w:t>enviar</w:t>
          </w:r>
          <w:r w:rsidRPr="0019105B">
            <w:rPr>
              <w:lang w:val="es-ES"/>
            </w:rPr>
            <w:t xml:space="preserve"> </w:t>
          </w:r>
          <w:r w:rsidR="00FD2472" w:rsidRPr="0019105B">
            <w:rPr>
              <w:lang w:val="es-ES"/>
            </w:rPr>
            <w:t>estas</w:t>
          </w:r>
          <w:r w:rsidRPr="0019105B">
            <w:rPr>
              <w:lang w:val="es-ES"/>
            </w:rPr>
            <w:t xml:space="preserve"> píldoras informativas a toda la plantilla surgió del grupo Berdintasun Taldea, integrado en la actualidad por 10 trabajadores/as. La principal </w:t>
          </w:r>
          <w:r w:rsidR="00FD2472" w:rsidRPr="0019105B">
            <w:rPr>
              <w:lang w:val="es-ES"/>
            </w:rPr>
            <w:t>encargada</w:t>
          </w:r>
          <w:r w:rsidRPr="0019105B">
            <w:rPr>
              <w:lang w:val="es-ES"/>
            </w:rPr>
            <w:t xml:space="preserve"> de su preparaci</w:t>
          </w:r>
          <w:r w:rsidR="00FD2472">
            <w:rPr>
              <w:lang w:val="es-ES"/>
            </w:rPr>
            <w:t>ón es la T</w:t>
          </w:r>
          <w:r w:rsidRPr="0019105B">
            <w:rPr>
              <w:lang w:val="es-ES"/>
            </w:rPr>
            <w:t xml:space="preserve">écnica de </w:t>
          </w:r>
          <w:r w:rsidR="00FD2472">
            <w:rPr>
              <w:lang w:val="es-ES"/>
            </w:rPr>
            <w:t>C</w:t>
          </w:r>
          <w:r w:rsidR="00FD2472" w:rsidRPr="0019105B">
            <w:rPr>
              <w:lang w:val="es-ES"/>
            </w:rPr>
            <w:t>omunicación</w:t>
          </w:r>
          <w:r w:rsidRPr="0019105B">
            <w:rPr>
              <w:lang w:val="es-ES"/>
            </w:rPr>
            <w:t xml:space="preserve"> </w:t>
          </w:r>
          <w:r w:rsidR="00FD2472">
            <w:rPr>
              <w:lang w:val="es-ES"/>
            </w:rPr>
            <w:t>d</w:t>
          </w:r>
          <w:r w:rsidRPr="0019105B">
            <w:rPr>
              <w:lang w:val="es-ES"/>
            </w:rPr>
            <w:t xml:space="preserve">e la Agencia, que forma parte de este grupo. </w:t>
          </w:r>
        </w:p>
        <w:p w14:paraId="685A9A8D" w14:textId="6AC77B21" w:rsidR="00930F59" w:rsidRPr="0019105B" w:rsidRDefault="0076052A" w:rsidP="0017686F">
          <w:pPr>
            <w:jc w:val="both"/>
            <w:rPr>
              <w:lang w:val="es-ES"/>
            </w:rPr>
          </w:pPr>
          <w:r w:rsidRPr="0019105B">
            <w:rPr>
              <w:lang w:val="es-ES"/>
            </w:rPr>
            <w:t xml:space="preserve">Se envían quincenalmente a toda la plantilla (actualmente se publican en un </w:t>
          </w:r>
          <w:r w:rsidR="00FD2472">
            <w:rPr>
              <w:lang w:val="es-ES"/>
            </w:rPr>
            <w:t>a</w:t>
          </w:r>
          <w:r w:rsidRPr="0019105B">
            <w:rPr>
              <w:lang w:val="es-ES"/>
            </w:rPr>
            <w:t>partado específico en nuestra intranet.</w:t>
          </w:r>
        </w:p>
      </w:sdtContent>
    </w:sdt>
    <w:sdt>
      <w:sdtPr>
        <w:rPr>
          <w:rFonts w:asciiTheme="minorHAnsi" w:hAnsiTheme="minorHAnsi" w:cstheme="minorHAnsi"/>
          <w:lang w:val="es-ES"/>
        </w:rPr>
        <w:tag w:val="goog_rdk_58"/>
        <w:id w:val="131610128"/>
      </w:sdtPr>
      <w:sdtContent>
        <w:p w14:paraId="4EF9711A" w14:textId="568ABD65" w:rsidR="00930F59" w:rsidRPr="0019105B" w:rsidRDefault="00161D6C" w:rsidP="0017686F">
          <w:pPr>
            <w:jc w:val="both"/>
            <w:rPr>
              <w:rFonts w:asciiTheme="minorHAnsi" w:hAnsiTheme="minorHAnsi" w:cstheme="minorHAnsi"/>
              <w:lang w:val="es-ES"/>
            </w:rPr>
          </w:pPr>
          <w:r w:rsidRPr="0019105B">
            <w:rPr>
              <w:rFonts w:ascii="Verdana" w:eastAsia="Verdana" w:hAnsi="Verdana" w:cs="Verdana"/>
              <w:b/>
              <w:lang w:val="es-ES"/>
            </w:rPr>
            <w:t>INTEGRADA:</w:t>
          </w:r>
          <w:r w:rsidRPr="0019105B">
            <w:rPr>
              <w:rFonts w:asciiTheme="minorHAnsi" w:eastAsia="Verdana" w:hAnsiTheme="minorHAnsi" w:cstheme="minorHAnsi"/>
              <w:b/>
              <w:lang w:val="es-ES"/>
            </w:rPr>
            <w:t xml:space="preserve"> </w:t>
          </w:r>
          <w:r w:rsidR="00930F59" w:rsidRPr="0019105B">
            <w:rPr>
              <w:rFonts w:asciiTheme="minorHAnsi" w:hAnsiTheme="minorHAnsi" w:cstheme="minorHAnsi"/>
              <w:lang w:val="es-ES"/>
            </w:rPr>
            <w:t>Uno de los objetivos marcados en el I Plan de Igualdad de la Agencia Vasca del Agua era impulsar una cultura empresarial comprometida con la igualdad.</w:t>
          </w:r>
          <w:r w:rsidR="00FD2472">
            <w:rPr>
              <w:rFonts w:asciiTheme="minorHAnsi" w:hAnsiTheme="minorHAnsi" w:cstheme="minorHAnsi"/>
              <w:lang w:val="es-ES"/>
            </w:rPr>
            <w:t xml:space="preserve"> </w:t>
          </w:r>
          <w:r w:rsidR="00930F59" w:rsidRPr="0019105B">
            <w:rPr>
              <w:rFonts w:asciiTheme="minorHAnsi" w:hAnsiTheme="minorHAnsi" w:cstheme="minorHAnsi"/>
              <w:lang w:val="es-ES"/>
            </w:rPr>
            <w:t>Como medidas dentro de esta línea se incluían, entre otras:</w:t>
          </w:r>
        </w:p>
        <w:p w14:paraId="368E9793" w14:textId="77777777" w:rsidR="00930F59" w:rsidRPr="0019105B" w:rsidRDefault="00930F59" w:rsidP="00930F59">
          <w:pPr>
            <w:pStyle w:val="Prrafodelista"/>
            <w:numPr>
              <w:ilvl w:val="0"/>
              <w:numId w:val="4"/>
            </w:numPr>
            <w:jc w:val="both"/>
            <w:rPr>
              <w:rFonts w:eastAsia="Verdana" w:cstheme="minorHAnsi"/>
              <w:sz w:val="22"/>
              <w:szCs w:val="22"/>
              <w:lang w:val="es-ES"/>
            </w:rPr>
          </w:pPr>
          <w:r w:rsidRPr="0019105B">
            <w:rPr>
              <w:rFonts w:cstheme="minorHAnsi"/>
              <w:sz w:val="22"/>
              <w:szCs w:val="22"/>
              <w:lang w:val="es-ES"/>
            </w:rPr>
            <w:t>Sensibilizar a todo el personal de la necesidad de actuar y trabajar conjunta y globalmente para la igualdad de trato y oportunidades</w:t>
          </w:r>
        </w:p>
        <w:p w14:paraId="4F5AAB4B" w14:textId="77777777" w:rsidR="00930F59" w:rsidRPr="0019105B" w:rsidRDefault="00930F59" w:rsidP="00930F59">
          <w:pPr>
            <w:pStyle w:val="Prrafodelista"/>
            <w:numPr>
              <w:ilvl w:val="0"/>
              <w:numId w:val="4"/>
            </w:numPr>
            <w:jc w:val="both"/>
            <w:rPr>
              <w:rFonts w:eastAsia="Verdana" w:cstheme="minorHAnsi"/>
              <w:sz w:val="22"/>
              <w:szCs w:val="22"/>
              <w:lang w:val="es-ES"/>
            </w:rPr>
          </w:pPr>
          <w:r w:rsidRPr="0019105B">
            <w:rPr>
              <w:rFonts w:cstheme="minorHAnsi"/>
              <w:sz w:val="22"/>
              <w:szCs w:val="22"/>
              <w:lang w:val="es-ES"/>
            </w:rPr>
            <w:t>Visibilizar adecuadamente a mujeres y hombres en la comunicación de URA</w:t>
          </w:r>
        </w:p>
        <w:p w14:paraId="62B49731" w14:textId="77777777" w:rsidR="00930F59" w:rsidRPr="0019105B" w:rsidRDefault="00930F59" w:rsidP="00930F59">
          <w:pPr>
            <w:jc w:val="both"/>
            <w:rPr>
              <w:rFonts w:asciiTheme="minorHAnsi" w:eastAsia="Verdana" w:hAnsiTheme="minorHAnsi" w:cstheme="minorHAnsi"/>
              <w:lang w:val="es-ES"/>
            </w:rPr>
          </w:pPr>
        </w:p>
        <w:p w14:paraId="250B26BE" w14:textId="5F205E49" w:rsidR="009C4866" w:rsidRPr="0019105B" w:rsidRDefault="009C4866" w:rsidP="00930F59">
          <w:pPr>
            <w:jc w:val="both"/>
            <w:rPr>
              <w:rFonts w:asciiTheme="minorHAnsi" w:eastAsia="Verdana" w:hAnsiTheme="minorHAnsi" w:cstheme="minorHAnsi"/>
              <w:lang w:val="es-ES"/>
            </w:rPr>
          </w:pPr>
          <w:r w:rsidRPr="0019105B">
            <w:rPr>
              <w:rFonts w:asciiTheme="minorHAnsi" w:eastAsia="Verdana" w:hAnsiTheme="minorHAnsi" w:cstheme="minorHAnsi"/>
              <w:lang w:val="es-ES"/>
            </w:rPr>
            <w:t xml:space="preserve">En el II Plan de Igualdad de la Agencia (2019-2022) se </w:t>
          </w:r>
          <w:r w:rsidR="00FD2472" w:rsidRPr="0019105B">
            <w:rPr>
              <w:rFonts w:asciiTheme="minorHAnsi" w:eastAsia="Verdana" w:hAnsiTheme="minorHAnsi" w:cstheme="minorHAnsi"/>
              <w:lang w:val="es-ES"/>
            </w:rPr>
            <w:t>recoge</w:t>
          </w:r>
          <w:r w:rsidRPr="0019105B">
            <w:rPr>
              <w:rFonts w:asciiTheme="minorHAnsi" w:eastAsia="Verdana" w:hAnsiTheme="minorHAnsi" w:cstheme="minorHAnsi"/>
              <w:lang w:val="es-ES"/>
            </w:rPr>
            <w:t xml:space="preserve"> el siguiente eje de intervención:</w:t>
          </w:r>
        </w:p>
        <w:p w14:paraId="664AFCE1" w14:textId="006170D2" w:rsidR="009C4866" w:rsidRPr="0019105B" w:rsidRDefault="009C4866" w:rsidP="009C4866">
          <w:pPr>
            <w:autoSpaceDE w:val="0"/>
            <w:autoSpaceDN w:val="0"/>
            <w:adjustRightInd w:val="0"/>
            <w:spacing w:after="0" w:line="240" w:lineRule="auto"/>
            <w:rPr>
              <w:lang w:val="es-ES"/>
            </w:rPr>
          </w:pPr>
          <w:r w:rsidRPr="0019105B">
            <w:rPr>
              <w:rFonts w:ascii="Calibri,Bold" w:hAnsi="Calibri,Bold" w:cs="Calibri,Bold"/>
              <w:b/>
              <w:bCs/>
              <w:lang w:val="es-ES"/>
            </w:rPr>
            <w:t>Cultura empresarial comprometida con la igualdad</w:t>
          </w:r>
          <w:r w:rsidRPr="0019105B">
            <w:rPr>
              <w:lang w:val="es-ES"/>
            </w:rPr>
            <w:t>, de forma que se logre sensibilizar a todo el personal de la necesidad de actuar y trabajar conjuntamente para la igualdad de trato y</w:t>
          </w:r>
        </w:p>
        <w:p w14:paraId="4C067455" w14:textId="4768F6D9" w:rsidR="009C4866" w:rsidRPr="0019105B" w:rsidRDefault="009C4866" w:rsidP="009C4866">
          <w:pPr>
            <w:jc w:val="both"/>
            <w:rPr>
              <w:lang w:val="es-ES"/>
            </w:rPr>
          </w:pPr>
          <w:r w:rsidRPr="0019105B">
            <w:rPr>
              <w:lang w:val="es-ES"/>
            </w:rPr>
            <w:t xml:space="preserve">Oportunidades, </w:t>
          </w:r>
        </w:p>
        <w:p w14:paraId="20D2C358" w14:textId="4345725A" w:rsidR="009C4866" w:rsidRPr="0019105B" w:rsidRDefault="009C4866" w:rsidP="009C4866">
          <w:pPr>
            <w:autoSpaceDE w:val="0"/>
            <w:autoSpaceDN w:val="0"/>
            <w:adjustRightInd w:val="0"/>
            <w:spacing w:after="0" w:line="240" w:lineRule="auto"/>
            <w:rPr>
              <w:rFonts w:asciiTheme="minorHAnsi" w:eastAsia="Verdana" w:hAnsiTheme="minorHAnsi" w:cstheme="minorHAnsi"/>
              <w:lang w:val="es-ES"/>
            </w:rPr>
          </w:pPr>
          <w:r w:rsidRPr="0019105B">
            <w:rPr>
              <w:lang w:val="es-ES"/>
            </w:rPr>
            <w:t>Y como medida dentro de este eje de intervención: “Sensibilizar a todo el personal de la necesidad de actuar y trabajar conjunta y globalmente para la igualdad de trato y oportunidades.”</w:t>
          </w:r>
        </w:p>
        <w:p w14:paraId="2EBB7C11" w14:textId="5AC634EF" w:rsidR="0076052A" w:rsidRPr="0019105B" w:rsidRDefault="00930F59" w:rsidP="00930F59">
          <w:pPr>
            <w:jc w:val="both"/>
            <w:rPr>
              <w:rFonts w:asciiTheme="minorHAnsi" w:eastAsia="Verdana" w:hAnsiTheme="minorHAnsi" w:cstheme="minorHAnsi"/>
              <w:lang w:val="es-ES"/>
            </w:rPr>
          </w:pPr>
          <w:r w:rsidRPr="0019105B">
            <w:rPr>
              <w:rFonts w:asciiTheme="minorHAnsi" w:eastAsia="Verdana" w:hAnsiTheme="minorHAnsi" w:cstheme="minorHAnsi"/>
              <w:lang w:val="es-ES"/>
            </w:rPr>
            <w:t>Así, la práctica de las píldoras informativas sobre igu</w:t>
          </w:r>
          <w:r w:rsidR="00A453E3" w:rsidRPr="0019105B">
            <w:rPr>
              <w:rFonts w:asciiTheme="minorHAnsi" w:eastAsia="Verdana" w:hAnsiTheme="minorHAnsi" w:cstheme="minorHAnsi"/>
              <w:lang w:val="es-ES"/>
            </w:rPr>
            <w:t>a</w:t>
          </w:r>
          <w:r w:rsidRPr="0019105B">
            <w:rPr>
              <w:rFonts w:asciiTheme="minorHAnsi" w:eastAsia="Verdana" w:hAnsiTheme="minorHAnsi" w:cstheme="minorHAnsi"/>
              <w:lang w:val="es-ES"/>
            </w:rPr>
            <w:t xml:space="preserve">ldad está alineada con la política de igualdad de la organización: es continua en el tiempo dado que se remite </w:t>
          </w:r>
          <w:r w:rsidR="007B7498">
            <w:rPr>
              <w:rFonts w:asciiTheme="minorHAnsi" w:eastAsia="Verdana" w:hAnsiTheme="minorHAnsi" w:cstheme="minorHAnsi"/>
              <w:lang w:val="es-ES"/>
            </w:rPr>
            <w:t>mensual</w:t>
          </w:r>
          <w:r w:rsidRPr="0019105B">
            <w:rPr>
              <w:rFonts w:asciiTheme="minorHAnsi" w:eastAsia="Verdana" w:hAnsiTheme="minorHAnsi" w:cstheme="minorHAnsi"/>
              <w:lang w:val="es-ES"/>
            </w:rPr>
            <w:t xml:space="preserve">mente, se refleja en las acciones realizadas por la </w:t>
          </w:r>
          <w:r w:rsidR="00FD2472" w:rsidRPr="0019105B">
            <w:rPr>
              <w:rFonts w:asciiTheme="minorHAnsi" w:eastAsia="Verdana" w:hAnsiTheme="minorHAnsi" w:cstheme="minorHAnsi"/>
              <w:lang w:val="es-ES"/>
            </w:rPr>
            <w:t>organización anualmente</w:t>
          </w:r>
          <w:r w:rsidRPr="0019105B">
            <w:rPr>
              <w:rFonts w:asciiTheme="minorHAnsi" w:eastAsia="Verdana" w:hAnsiTheme="minorHAnsi" w:cstheme="minorHAnsi"/>
              <w:lang w:val="es-ES"/>
            </w:rPr>
            <w:t xml:space="preserve">, y llega a todas las personas integrantes de la Agencia. </w:t>
          </w:r>
        </w:p>
        <w:p w14:paraId="56EE9794" w14:textId="4F9725E2" w:rsidR="00EC1430" w:rsidRPr="0019105B" w:rsidRDefault="00930F59" w:rsidP="00930F59">
          <w:pPr>
            <w:jc w:val="both"/>
            <w:rPr>
              <w:rFonts w:asciiTheme="minorHAnsi" w:eastAsia="Verdana" w:hAnsiTheme="minorHAnsi" w:cstheme="minorHAnsi"/>
              <w:lang w:val="es-ES"/>
            </w:rPr>
          </w:pPr>
          <w:r w:rsidRPr="0019105B">
            <w:rPr>
              <w:rFonts w:asciiTheme="minorHAnsi" w:eastAsia="Verdana" w:hAnsiTheme="minorHAnsi" w:cstheme="minorHAnsi"/>
              <w:lang w:val="es-ES"/>
            </w:rPr>
            <w:t xml:space="preserve">Asimismo, existe la posibilidad de que el colectivo </w:t>
          </w:r>
          <w:r w:rsidR="00FD2472" w:rsidRPr="0019105B">
            <w:rPr>
              <w:rFonts w:asciiTheme="minorHAnsi" w:eastAsia="Verdana" w:hAnsiTheme="minorHAnsi" w:cstheme="minorHAnsi"/>
              <w:lang w:val="es-ES"/>
            </w:rPr>
            <w:t>destinatario</w:t>
          </w:r>
          <w:r w:rsidRPr="0019105B">
            <w:rPr>
              <w:rFonts w:asciiTheme="minorHAnsi" w:eastAsia="Verdana" w:hAnsiTheme="minorHAnsi" w:cstheme="minorHAnsi"/>
              <w:lang w:val="es-ES"/>
            </w:rPr>
            <w:t xml:space="preserve"> de estas píldoras realice un feed-back sobre las mismas, a través de la dirección de correo electrónico habilitada (</w:t>
          </w:r>
          <w:hyperlink r:id="rId14" w:history="1">
            <w:r w:rsidRPr="0019105B">
              <w:rPr>
                <w:rStyle w:val="Hipervnculo"/>
                <w:rFonts w:asciiTheme="minorHAnsi" w:eastAsia="Verdana" w:hAnsiTheme="minorHAnsi" w:cstheme="minorHAnsi"/>
                <w:lang w:val="es-ES"/>
              </w:rPr>
              <w:t>uraberdintasuna@uragentzia.eus</w:t>
            </w:r>
          </w:hyperlink>
          <w:r w:rsidRPr="0019105B">
            <w:rPr>
              <w:rFonts w:asciiTheme="minorHAnsi" w:eastAsia="Verdana" w:hAnsiTheme="minorHAnsi" w:cstheme="minorHAnsi"/>
              <w:lang w:val="es-ES"/>
            </w:rPr>
            <w:t>), o del buzón de sugerencias de la intranet (</w:t>
          </w:r>
          <w:hyperlink r:id="rId15" w:history="1">
            <w:r w:rsidR="0076052A" w:rsidRPr="0019105B">
              <w:rPr>
                <w:rStyle w:val="Hipervnculo"/>
                <w:rFonts w:asciiTheme="minorHAnsi" w:eastAsia="Verdana" w:hAnsiTheme="minorHAnsi" w:cstheme="minorHAnsi"/>
                <w:lang w:val="es-ES"/>
              </w:rPr>
              <w:t>ekarpenak@uragentzia.eus</w:t>
            </w:r>
          </w:hyperlink>
          <w:r w:rsidR="0076052A" w:rsidRPr="0019105B">
            <w:rPr>
              <w:rFonts w:asciiTheme="minorHAnsi" w:eastAsia="Verdana" w:hAnsiTheme="minorHAnsi" w:cstheme="minorHAnsi"/>
              <w:lang w:val="es-ES"/>
            </w:rPr>
            <w:t xml:space="preserve">), de forma </w:t>
          </w:r>
          <w:r w:rsidR="00FD2472" w:rsidRPr="0019105B">
            <w:rPr>
              <w:rFonts w:asciiTheme="minorHAnsi" w:eastAsia="Verdana" w:hAnsiTheme="minorHAnsi" w:cstheme="minorHAnsi"/>
              <w:lang w:val="es-ES"/>
            </w:rPr>
            <w:t>que</w:t>
          </w:r>
          <w:r w:rsidR="00FD2472">
            <w:rPr>
              <w:rFonts w:asciiTheme="minorHAnsi" w:eastAsia="Verdana" w:hAnsiTheme="minorHAnsi" w:cstheme="minorHAnsi"/>
              <w:lang w:val="es-ES"/>
            </w:rPr>
            <w:t xml:space="preserve"> </w:t>
          </w:r>
          <w:r w:rsidR="0076052A" w:rsidRPr="0019105B">
            <w:rPr>
              <w:rFonts w:asciiTheme="minorHAnsi" w:eastAsia="Verdana" w:hAnsiTheme="minorHAnsi" w:cstheme="minorHAnsi"/>
              <w:lang w:val="es-ES"/>
            </w:rPr>
            <w:t>se permita incorporar cambios para su mejora.</w:t>
          </w:r>
        </w:p>
      </w:sdtContent>
    </w:sdt>
    <w:sdt>
      <w:sdtPr>
        <w:rPr>
          <w:lang w:val="es-ES"/>
        </w:rPr>
        <w:tag w:val="goog_rdk_59"/>
        <w:id w:val="1663047928"/>
      </w:sdtPr>
      <w:sdtContent>
        <w:p w14:paraId="0FA4D6FC" w14:textId="28F88E0A" w:rsidR="0076052A" w:rsidRPr="0019105B" w:rsidRDefault="00161D6C" w:rsidP="0017686F">
          <w:pPr>
            <w:jc w:val="both"/>
            <w:rPr>
              <w:lang w:val="es-ES"/>
            </w:rPr>
          </w:pPr>
          <w:r w:rsidRPr="0019105B">
            <w:rPr>
              <w:rFonts w:ascii="Verdana" w:eastAsia="Verdana" w:hAnsi="Verdana" w:cs="Verdana"/>
              <w:b/>
              <w:lang w:val="es-ES"/>
            </w:rPr>
            <w:t>TRANSFERIBILIDAD</w:t>
          </w:r>
          <w:r w:rsidRPr="0019105B">
            <w:rPr>
              <w:lang w:val="es-ES"/>
            </w:rPr>
            <w:t xml:space="preserve">: </w:t>
          </w:r>
          <w:r w:rsidR="00FD2472" w:rsidRPr="0019105B">
            <w:rPr>
              <w:lang w:val="es-ES"/>
            </w:rPr>
            <w:t>Esta</w:t>
          </w:r>
          <w:r w:rsidR="0076052A" w:rsidRPr="0019105B">
            <w:rPr>
              <w:lang w:val="es-ES"/>
            </w:rPr>
            <w:t xml:space="preserve"> idea de difundir este tipo de información entre la plantilla puede replicarse sin dificultad en cualquier organización, de cualquier ámbito y sector. En caso de no dispone de intranet para que accedan las personas trabajadoras se puede utilizar el mail como hacíamos en la Agencia en su origen.</w:t>
          </w:r>
        </w:p>
      </w:sdtContent>
    </w:sdt>
    <w:sdt>
      <w:sdtPr>
        <w:rPr>
          <w:lang w:val="es-ES"/>
        </w:rPr>
        <w:tag w:val="goog_rdk_60"/>
        <w:id w:val="743529829"/>
      </w:sdtPr>
      <w:sdtContent>
        <w:p w14:paraId="549CCC0F" w14:textId="77777777" w:rsidR="0076052A" w:rsidRPr="0019105B" w:rsidRDefault="00161D6C" w:rsidP="0017686F">
          <w:pPr>
            <w:jc w:val="both"/>
            <w:rPr>
              <w:lang w:val="es-ES"/>
            </w:rPr>
          </w:pPr>
          <w:r w:rsidRPr="0019105B">
            <w:rPr>
              <w:rFonts w:ascii="Verdana" w:eastAsia="Verdana" w:hAnsi="Verdana" w:cs="Verdana"/>
              <w:b/>
              <w:lang w:val="es-ES"/>
            </w:rPr>
            <w:t>RECURSOS (personas y recursos económicos/financieros y materiales):</w:t>
          </w:r>
          <w:r w:rsidRPr="0019105B">
            <w:rPr>
              <w:lang w:val="es-ES"/>
            </w:rPr>
            <w:t xml:space="preserve"> </w:t>
          </w:r>
        </w:p>
        <w:p w14:paraId="3D043FF6" w14:textId="4ECFF4C4" w:rsidR="00EC1430" w:rsidRPr="0019105B" w:rsidRDefault="0076052A" w:rsidP="0017686F">
          <w:pPr>
            <w:jc w:val="both"/>
            <w:rPr>
              <w:lang w:val="es-ES"/>
            </w:rPr>
          </w:pPr>
          <w:r w:rsidRPr="0019105B">
            <w:rPr>
              <w:lang w:val="es-ES"/>
            </w:rPr>
            <w:t>Hasta la fecha no ha implicado más recursos que la propia participación de las personas trabajadoras de URA encargadas de su búsqueda, preparación y publicación.</w:t>
          </w:r>
        </w:p>
      </w:sdtContent>
    </w:sdt>
    <w:sdt>
      <w:sdtPr>
        <w:rPr>
          <w:lang w:val="es-ES"/>
        </w:rPr>
        <w:tag w:val="goog_rdk_61"/>
        <w:id w:val="1062444069"/>
      </w:sdtPr>
      <w:sdtContent>
        <w:p w14:paraId="1CDE782E" w14:textId="77777777" w:rsidR="0076052A" w:rsidRPr="0019105B" w:rsidRDefault="00161D6C" w:rsidP="0017686F">
          <w:pPr>
            <w:jc w:val="both"/>
            <w:rPr>
              <w:rFonts w:ascii="Verdana" w:eastAsia="Verdana" w:hAnsi="Verdana" w:cs="Verdana"/>
              <w:lang w:val="es-ES"/>
            </w:rPr>
          </w:pPr>
          <w:r w:rsidRPr="0019105B">
            <w:rPr>
              <w:rFonts w:ascii="Verdana" w:eastAsia="Verdana" w:hAnsi="Verdana" w:cs="Verdana"/>
              <w:b/>
              <w:lang w:val="es-ES"/>
            </w:rPr>
            <w:t>MATERIAL QUE ACREDITE LA PRÁCTICA:</w:t>
          </w:r>
          <w:r w:rsidRPr="0019105B">
            <w:rPr>
              <w:rFonts w:ascii="Verdana" w:eastAsia="Verdana" w:hAnsi="Verdana" w:cs="Verdana"/>
              <w:lang w:val="es-ES"/>
            </w:rPr>
            <w:t xml:space="preserve"> </w:t>
          </w:r>
        </w:p>
        <w:p w14:paraId="10C3071B" w14:textId="4B53C1EB" w:rsidR="00861A1F" w:rsidRPr="0019105B" w:rsidRDefault="0076052A" w:rsidP="0017686F">
          <w:pPr>
            <w:jc w:val="both"/>
            <w:rPr>
              <w:rFonts w:asciiTheme="minorHAnsi" w:hAnsiTheme="minorHAnsi" w:cstheme="minorHAnsi"/>
              <w:lang w:val="es-ES"/>
            </w:rPr>
          </w:pPr>
          <w:r w:rsidRPr="0019105B">
            <w:rPr>
              <w:rFonts w:asciiTheme="minorHAnsi" w:eastAsia="Verdana" w:hAnsiTheme="minorHAnsi" w:cstheme="minorHAnsi"/>
              <w:lang w:val="es-ES"/>
            </w:rPr>
            <w:lastRenderedPageBreak/>
            <w:t>Para acreditar la práctica se detallan algunas píldoras enviadas/publicadas a lo largo de este período (bien en formato vídeo, texto, imagen, etc.).</w:t>
          </w:r>
          <w:r w:rsidR="00161D6C" w:rsidRPr="0019105B">
            <w:rPr>
              <w:rFonts w:asciiTheme="minorHAnsi" w:hAnsiTheme="minorHAnsi" w:cstheme="minorHAnsi"/>
              <w:lang w:val="es-ES"/>
            </w:rPr>
            <w:t xml:space="preserve"> </w:t>
          </w:r>
        </w:p>
        <w:p w14:paraId="425CEF93" w14:textId="77777777" w:rsidR="00861A1F" w:rsidRPr="0019105B" w:rsidRDefault="00861A1F" w:rsidP="0076052A">
          <w:pPr>
            <w:jc w:val="both"/>
            <w:rPr>
              <w:rFonts w:asciiTheme="majorHAnsi" w:hAnsiTheme="majorHAnsi"/>
              <w:noProof/>
              <w:lang w:val="es-ES"/>
            </w:rPr>
          </w:pPr>
          <w:r w:rsidRPr="0019105B">
            <w:rPr>
              <w:rFonts w:asciiTheme="majorHAnsi" w:hAnsiTheme="majorHAnsi"/>
              <w:noProof/>
              <w:lang w:val="es-ES"/>
            </w:rPr>
            <w:t>Se han preparado y enviado un par de píldoras informativas en relación al Agua y el género, al agua y las mujeres.</w:t>
          </w:r>
        </w:p>
        <w:tbl>
          <w:tblPr>
            <w:tblStyle w:val="Tablaconcuadrcula"/>
            <w:tblW w:w="9808"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336"/>
          </w:tblGrid>
          <w:tr w:rsidR="00861A1F" w:rsidRPr="0019105B" w14:paraId="2E28FBB7" w14:textId="77777777" w:rsidTr="0076052A">
            <w:trPr>
              <w:trHeight w:val="5056"/>
            </w:trPr>
            <w:tc>
              <w:tcPr>
                <w:tcW w:w="4770" w:type="dxa"/>
              </w:tcPr>
              <w:p w14:paraId="2D44B82E" w14:textId="77777777" w:rsidR="00861A1F" w:rsidRPr="0019105B" w:rsidRDefault="00861A1F" w:rsidP="007B671F">
                <w:pPr>
                  <w:pStyle w:val="Prrafodelista"/>
                  <w:shd w:val="clear" w:color="auto" w:fill="009739"/>
                  <w:ind w:left="-76"/>
                  <w:jc w:val="right"/>
                  <w:rPr>
                    <w:color w:val="FFFFFF" w:themeColor="background1"/>
                    <w:sz w:val="22"/>
                    <w:szCs w:val="22"/>
                    <w:lang w:val="es-ES"/>
                  </w:rPr>
                </w:pPr>
                <w:r w:rsidRPr="0019105B">
                  <w:rPr>
                    <w:color w:val="FFFFFF" w:themeColor="background1"/>
                    <w:sz w:val="22"/>
                    <w:szCs w:val="22"/>
                    <w:lang w:val="es-ES"/>
                  </w:rPr>
                  <w:t>Emakume sahararra, uraren banaketan arduradun</w:t>
                </w:r>
              </w:p>
              <w:p w14:paraId="405A7CC7" w14:textId="77777777" w:rsidR="00861A1F" w:rsidRPr="0019105B" w:rsidRDefault="00861A1F" w:rsidP="007B671F">
                <w:pPr>
                  <w:pStyle w:val="Prrafodelista"/>
                  <w:shd w:val="clear" w:color="auto" w:fill="009739"/>
                  <w:ind w:left="-76"/>
                  <w:jc w:val="right"/>
                  <w:rPr>
                    <w:color w:val="FFFFFF" w:themeColor="background1"/>
                    <w:sz w:val="22"/>
                    <w:szCs w:val="22"/>
                    <w:lang w:val="es-ES"/>
                  </w:rPr>
                </w:pPr>
                <w:r w:rsidRPr="0019105B">
                  <w:rPr>
                    <w:color w:val="FFFFFF" w:themeColor="background1"/>
                    <w:sz w:val="22"/>
                    <w:szCs w:val="22"/>
                    <w:lang w:val="es-ES"/>
                  </w:rPr>
                  <w:t>La mujer saharaui, responsable del reparto del agua</w:t>
                </w:r>
              </w:p>
              <w:p w14:paraId="6A71B462" w14:textId="77777777" w:rsidR="00861A1F" w:rsidRPr="0019105B" w:rsidRDefault="00861A1F" w:rsidP="007B671F">
                <w:pPr>
                  <w:jc w:val="right"/>
                  <w:rPr>
                    <w:lang w:val="es-ES"/>
                  </w:rPr>
                </w:pPr>
                <w:r w:rsidRPr="0019105B">
                  <w:rPr>
                    <w:noProof/>
                    <w:lang w:val="es-ES"/>
                  </w:rPr>
                  <w:drawing>
                    <wp:inline distT="0" distB="0" distL="0" distR="0" wp14:anchorId="754D69ED" wp14:editId="35E5B01F">
                      <wp:extent cx="3157040" cy="2415540"/>
                      <wp:effectExtent l="0" t="0" r="0" b="0"/>
                      <wp:docPr id="2" name="Irudia 16" descr="cid:image007.jpg@01D3D89F.7E6A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2" descr="cid:image007.jpg@01D3D89F.7E6A1F0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3163270" cy="2420307"/>
                              </a:xfrm>
                              <a:prstGeom prst="rect">
                                <a:avLst/>
                              </a:prstGeom>
                              <a:noFill/>
                              <a:ln>
                                <a:noFill/>
                              </a:ln>
                            </pic:spPr>
                          </pic:pic>
                        </a:graphicData>
                      </a:graphic>
                    </wp:inline>
                  </w:drawing>
                </w:r>
              </w:p>
              <w:p w14:paraId="2722087E" w14:textId="77777777" w:rsidR="00861A1F" w:rsidRPr="0019105B" w:rsidRDefault="00861A1F" w:rsidP="007B671F">
                <w:pPr>
                  <w:pStyle w:val="Prrafodelista"/>
                  <w:ind w:left="0"/>
                  <w:jc w:val="right"/>
                  <w:rPr>
                    <w:color w:val="009739"/>
                    <w:sz w:val="22"/>
                    <w:szCs w:val="22"/>
                    <w:lang w:val="es-ES"/>
                  </w:rPr>
                </w:pPr>
              </w:p>
            </w:tc>
            <w:tc>
              <w:tcPr>
                <w:tcW w:w="5038" w:type="dxa"/>
                <w:shd w:val="clear" w:color="auto" w:fill="auto"/>
              </w:tcPr>
              <w:p w14:paraId="5FAC8B09" w14:textId="77777777" w:rsidR="00861A1F" w:rsidRPr="0019105B" w:rsidRDefault="00861A1F" w:rsidP="0076052A">
                <w:pPr>
                  <w:shd w:val="clear" w:color="auto" w:fill="009739"/>
                  <w:jc w:val="center"/>
                  <w:rPr>
                    <w:color w:val="FFFFFF" w:themeColor="background1"/>
                    <w:sz w:val="22"/>
                    <w:szCs w:val="22"/>
                    <w:lang w:val="es-ES"/>
                  </w:rPr>
                </w:pPr>
                <w:r w:rsidRPr="0019105B">
                  <w:rPr>
                    <w:color w:val="FFFFFF" w:themeColor="background1"/>
                    <w:sz w:val="22"/>
                    <w:szCs w:val="22"/>
                    <w:lang w:val="es-ES"/>
                  </w:rPr>
                  <w:t>Emakumeak bat eginda uraren alde</w:t>
                </w:r>
              </w:p>
              <w:p w14:paraId="795EBA1F" w14:textId="77777777" w:rsidR="00861A1F" w:rsidRPr="0019105B" w:rsidRDefault="00861A1F" w:rsidP="0076052A">
                <w:pPr>
                  <w:shd w:val="clear" w:color="auto" w:fill="009739"/>
                  <w:jc w:val="center"/>
                  <w:rPr>
                    <w:color w:val="FFFFFF" w:themeColor="background1"/>
                    <w:sz w:val="22"/>
                    <w:szCs w:val="22"/>
                    <w:lang w:val="es-ES"/>
                  </w:rPr>
                </w:pPr>
                <w:r w:rsidRPr="0019105B">
                  <w:rPr>
                    <w:color w:val="FFFFFF" w:themeColor="background1"/>
                    <w:sz w:val="22"/>
                    <w:szCs w:val="22"/>
                    <w:lang w:val="es-ES"/>
                  </w:rPr>
                  <w:t>Mujeres unidas por el agua</w:t>
                </w:r>
              </w:p>
              <w:p w14:paraId="42174002" w14:textId="77777777" w:rsidR="00861A1F" w:rsidRPr="0019105B" w:rsidRDefault="00861A1F" w:rsidP="007B671F">
                <w:pPr>
                  <w:rPr>
                    <w:color w:val="1F497D"/>
                    <w:lang w:val="es-ES"/>
                  </w:rPr>
                </w:pPr>
                <w:r w:rsidRPr="0019105B">
                  <w:rPr>
                    <w:noProof/>
                    <w:color w:val="1F497D"/>
                    <w:lang w:val="es-ES"/>
                  </w:rPr>
                  <w:drawing>
                    <wp:inline distT="0" distB="0" distL="0" distR="0" wp14:anchorId="47A25507" wp14:editId="39A4B720">
                      <wp:extent cx="3243600" cy="1850400"/>
                      <wp:effectExtent l="0" t="0" r="7620" b="3810"/>
                      <wp:docPr id="20" name="Irudia 20" descr="cid:image002.jpg@01D4201C.6B37A9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2" descr="cid:image002.jpg@01D4201C.6B37A91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43600" cy="1850400"/>
                              </a:xfrm>
                              <a:prstGeom prst="rect">
                                <a:avLst/>
                              </a:prstGeom>
                              <a:noFill/>
                              <a:ln>
                                <a:noFill/>
                              </a:ln>
                            </pic:spPr>
                          </pic:pic>
                        </a:graphicData>
                      </a:graphic>
                    </wp:inline>
                  </w:drawing>
                </w:r>
              </w:p>
              <w:p w14:paraId="10FF533D" w14:textId="77777777" w:rsidR="00861A1F" w:rsidRPr="0019105B" w:rsidRDefault="00861A1F" w:rsidP="007B671F">
                <w:pPr>
                  <w:pStyle w:val="Prrafodelista"/>
                  <w:ind w:left="0"/>
                  <w:jc w:val="right"/>
                  <w:rPr>
                    <w:color w:val="009739"/>
                    <w:sz w:val="22"/>
                    <w:szCs w:val="22"/>
                    <w:lang w:val="es-ES"/>
                  </w:rPr>
                </w:pPr>
              </w:p>
            </w:tc>
          </w:tr>
        </w:tbl>
        <w:p w14:paraId="0B2CA479" w14:textId="56FB57BA" w:rsidR="00861A1F" w:rsidRPr="0019105B" w:rsidRDefault="00861A1F" w:rsidP="0076052A">
          <w:pPr>
            <w:spacing w:after="60"/>
            <w:jc w:val="both"/>
            <w:rPr>
              <w:rFonts w:asciiTheme="majorHAnsi" w:hAnsiTheme="majorHAnsi"/>
              <w:lang w:val="es-ES"/>
            </w:rPr>
          </w:pPr>
          <w:r w:rsidRPr="0019105B">
            <w:rPr>
              <w:rFonts w:asciiTheme="majorHAnsi" w:hAnsiTheme="majorHAnsi"/>
              <w:lang w:val="es-ES"/>
            </w:rPr>
            <w:t>Algunos de los temas abordados han sido: brecha de género, perspectiva de género en los proyectos, deporte…</w:t>
          </w:r>
        </w:p>
        <w:p w14:paraId="03617130" w14:textId="77777777" w:rsidR="0076052A" w:rsidRPr="0019105B" w:rsidRDefault="0076052A" w:rsidP="0076052A">
          <w:pPr>
            <w:spacing w:after="60"/>
            <w:jc w:val="both"/>
            <w:rPr>
              <w:rFonts w:asciiTheme="majorHAnsi" w:hAnsiTheme="majorHAnsi" w:cs="Lucida Grande"/>
              <w:color w:val="000000"/>
              <w:lang w:val="es-ES"/>
            </w:rPr>
          </w:pPr>
        </w:p>
        <w:p w14:paraId="24EEA518" w14:textId="77777777" w:rsidR="00861A1F" w:rsidRPr="0019105B" w:rsidRDefault="00861A1F" w:rsidP="00861A1F">
          <w:pPr>
            <w:pStyle w:val="Prrafodelista"/>
            <w:shd w:val="clear" w:color="auto" w:fill="009739"/>
            <w:ind w:left="3402"/>
            <w:jc w:val="right"/>
            <w:rPr>
              <w:color w:val="FFFFFF" w:themeColor="background1"/>
              <w:sz w:val="22"/>
              <w:szCs w:val="22"/>
              <w:lang w:val="es-ES"/>
            </w:rPr>
          </w:pPr>
          <w:r w:rsidRPr="0019105B">
            <w:rPr>
              <w:color w:val="FFFFFF" w:themeColor="background1"/>
              <w:sz w:val="22"/>
              <w:szCs w:val="22"/>
              <w:lang w:val="es-ES"/>
            </w:rPr>
            <w:t>Galdera ez da nork utziko didan, nork geldiaraziko nauen baizik</w:t>
          </w:r>
        </w:p>
        <w:p w14:paraId="7240570B" w14:textId="77777777" w:rsidR="00861A1F" w:rsidRPr="0019105B" w:rsidRDefault="00861A1F" w:rsidP="00861A1F">
          <w:pPr>
            <w:pStyle w:val="Prrafodelista"/>
            <w:shd w:val="clear" w:color="auto" w:fill="009739"/>
            <w:ind w:left="3402"/>
            <w:jc w:val="right"/>
            <w:rPr>
              <w:color w:val="FFFFFF" w:themeColor="background1"/>
              <w:sz w:val="22"/>
              <w:szCs w:val="22"/>
              <w:lang w:val="es-ES"/>
            </w:rPr>
          </w:pPr>
          <w:r w:rsidRPr="0019105B">
            <w:rPr>
              <w:color w:val="FFFFFF" w:themeColor="background1"/>
              <w:sz w:val="22"/>
              <w:szCs w:val="22"/>
              <w:lang w:val="es-ES"/>
            </w:rPr>
            <w:t>La cuestión no es quién me va a permitir, es quién me va a detener</w:t>
          </w:r>
        </w:p>
        <w:p w14:paraId="29582C38" w14:textId="77777777" w:rsidR="00861A1F" w:rsidRPr="0019105B" w:rsidRDefault="00861A1F" w:rsidP="00861A1F">
          <w:pPr>
            <w:pStyle w:val="Prrafodelista"/>
            <w:ind w:left="3402"/>
            <w:jc w:val="right"/>
            <w:rPr>
              <w:color w:val="FFFFFF" w:themeColor="background1"/>
              <w:sz w:val="22"/>
              <w:szCs w:val="22"/>
              <w:lang w:val="es-ES"/>
            </w:rPr>
          </w:pPr>
        </w:p>
        <w:p w14:paraId="36A5377C" w14:textId="77777777" w:rsidR="00861A1F" w:rsidRPr="0019105B" w:rsidRDefault="00861A1F" w:rsidP="00861A1F">
          <w:pPr>
            <w:jc w:val="right"/>
            <w:rPr>
              <w:lang w:val="es-ES"/>
            </w:rPr>
          </w:pPr>
          <w:r w:rsidRPr="0019105B">
            <w:rPr>
              <w:noProof/>
              <w:lang w:val="es-ES"/>
            </w:rPr>
            <w:lastRenderedPageBreak/>
            <w:drawing>
              <wp:inline distT="0" distB="0" distL="0" distR="0" wp14:anchorId="2EDDCF4B" wp14:editId="0E664EA9">
                <wp:extent cx="5705475" cy="3114315"/>
                <wp:effectExtent l="0" t="0" r="0" b="0"/>
                <wp:docPr id="17" name="Irudia 17" descr="cid:image002.jpg@01D3E920.28A825D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jpg@01D3E920.28A825D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05475" cy="3114315"/>
                        </a:xfrm>
                        <a:prstGeom prst="rect">
                          <a:avLst/>
                        </a:prstGeom>
                        <a:noFill/>
                        <a:ln>
                          <a:noFill/>
                        </a:ln>
                      </pic:spPr>
                    </pic:pic>
                  </a:graphicData>
                </a:graphic>
              </wp:inline>
            </w:drawing>
          </w:r>
        </w:p>
        <w:p w14:paraId="476A6AA9" w14:textId="77777777" w:rsidR="00861A1F" w:rsidRPr="0019105B" w:rsidRDefault="00861A1F" w:rsidP="00861A1F">
          <w:pPr>
            <w:rPr>
              <w:lang w:val="es-ES"/>
            </w:rPr>
          </w:pPr>
        </w:p>
        <w:p w14:paraId="588AA5DE" w14:textId="77777777" w:rsidR="00861A1F" w:rsidRPr="0019105B" w:rsidRDefault="00861A1F" w:rsidP="00861A1F">
          <w:pPr>
            <w:pStyle w:val="Prrafodelista"/>
            <w:shd w:val="clear" w:color="auto" w:fill="009739"/>
            <w:ind w:left="5670"/>
            <w:jc w:val="right"/>
            <w:rPr>
              <w:color w:val="FFFFFF" w:themeColor="background1"/>
              <w:sz w:val="22"/>
              <w:szCs w:val="22"/>
              <w:lang w:val="es-ES"/>
            </w:rPr>
          </w:pPr>
          <w:r w:rsidRPr="0019105B">
            <w:rPr>
              <w:color w:val="FFFFFF" w:themeColor="background1"/>
              <w:sz w:val="22"/>
              <w:szCs w:val="22"/>
              <w:lang w:val="es-ES"/>
            </w:rPr>
            <w:t xml:space="preserve">Proiektua genero ikuspegitik </w:t>
          </w:r>
        </w:p>
        <w:p w14:paraId="5A0A12A2" w14:textId="77777777" w:rsidR="00861A1F" w:rsidRPr="0019105B" w:rsidRDefault="00861A1F" w:rsidP="00861A1F">
          <w:pPr>
            <w:pStyle w:val="Prrafodelista"/>
            <w:shd w:val="clear" w:color="auto" w:fill="009739"/>
            <w:ind w:left="5670"/>
            <w:jc w:val="right"/>
            <w:rPr>
              <w:color w:val="FFFFFF" w:themeColor="background1"/>
              <w:sz w:val="22"/>
              <w:szCs w:val="22"/>
              <w:lang w:val="es-ES"/>
            </w:rPr>
          </w:pPr>
          <w:r w:rsidRPr="0019105B">
            <w:rPr>
              <w:color w:val="FFFFFF" w:themeColor="background1"/>
              <w:sz w:val="22"/>
              <w:szCs w:val="22"/>
              <w:lang w:val="es-ES"/>
            </w:rPr>
            <w:t>Proyecto con perspectiva de género</w:t>
          </w:r>
        </w:p>
        <w:p w14:paraId="4F79BAA6" w14:textId="77777777" w:rsidR="00861A1F" w:rsidRPr="0019105B" w:rsidRDefault="00861A1F" w:rsidP="00861A1F">
          <w:pPr>
            <w:rPr>
              <w:lang w:val="es-ES"/>
            </w:rPr>
          </w:pPr>
        </w:p>
        <w:p w14:paraId="0BFA5E6E" w14:textId="77777777" w:rsidR="00861A1F" w:rsidRPr="0019105B" w:rsidRDefault="00861A1F" w:rsidP="00861A1F">
          <w:pPr>
            <w:jc w:val="right"/>
            <w:rPr>
              <w:lang w:val="es-ES"/>
            </w:rPr>
          </w:pPr>
          <w:r w:rsidRPr="0019105B">
            <w:rPr>
              <w:noProof/>
              <w:lang w:val="es-ES"/>
            </w:rPr>
            <w:drawing>
              <wp:inline distT="0" distB="0" distL="0" distR="0" wp14:anchorId="1D6E687F" wp14:editId="2FAB9A04">
                <wp:extent cx="5067300" cy="2767476"/>
                <wp:effectExtent l="0" t="0" r="0" b="0"/>
                <wp:docPr id="25" name="Irudia 2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67300" cy="2767476"/>
                        </a:xfrm>
                        <a:prstGeom prst="rect">
                          <a:avLst/>
                        </a:prstGeom>
                        <a:noFill/>
                        <a:ln>
                          <a:noFill/>
                        </a:ln>
                      </pic:spPr>
                    </pic:pic>
                  </a:graphicData>
                </a:graphic>
              </wp:inline>
            </w:drawing>
          </w:r>
        </w:p>
        <w:p w14:paraId="1F05598F" w14:textId="77777777" w:rsidR="00861A1F" w:rsidRPr="0019105B" w:rsidRDefault="00861A1F" w:rsidP="00861A1F">
          <w:pPr>
            <w:rPr>
              <w:lang w:val="es-ES"/>
            </w:rPr>
          </w:pPr>
        </w:p>
        <w:p w14:paraId="2B49943F" w14:textId="77777777" w:rsidR="00861A1F" w:rsidRPr="0019105B" w:rsidRDefault="00861A1F" w:rsidP="00861A1F">
          <w:pPr>
            <w:rPr>
              <w:lang w:val="es-ES"/>
            </w:rPr>
          </w:pPr>
        </w:p>
        <w:p w14:paraId="40C911CC" w14:textId="77777777" w:rsidR="00861A1F" w:rsidRPr="0019105B" w:rsidRDefault="00861A1F" w:rsidP="00861A1F">
          <w:pPr>
            <w:pStyle w:val="Prrafodelista"/>
            <w:shd w:val="clear" w:color="auto" w:fill="009739"/>
            <w:ind w:left="5670"/>
            <w:jc w:val="right"/>
            <w:rPr>
              <w:color w:val="FFFFFF" w:themeColor="background1"/>
              <w:sz w:val="22"/>
              <w:szCs w:val="22"/>
              <w:lang w:val="es-ES"/>
            </w:rPr>
          </w:pPr>
          <w:r w:rsidRPr="0019105B">
            <w:rPr>
              <w:color w:val="FFFFFF" w:themeColor="background1"/>
              <w:sz w:val="22"/>
              <w:szCs w:val="22"/>
              <w:lang w:val="es-ES"/>
            </w:rPr>
            <w:lastRenderedPageBreak/>
            <w:t>Soldata erraila - Brecha salarial</w:t>
          </w:r>
        </w:p>
        <w:p w14:paraId="7CBCA1F0" w14:textId="77777777" w:rsidR="00861A1F" w:rsidRPr="0019105B" w:rsidRDefault="00861A1F" w:rsidP="00861A1F">
          <w:pPr>
            <w:pStyle w:val="Prrafodelista"/>
            <w:ind w:left="5670"/>
            <w:jc w:val="right"/>
            <w:rPr>
              <w:color w:val="FFFFFF" w:themeColor="background1"/>
              <w:sz w:val="22"/>
              <w:szCs w:val="22"/>
              <w:lang w:val="es-ES"/>
            </w:rPr>
          </w:pPr>
        </w:p>
        <w:p w14:paraId="6B9D646E" w14:textId="77777777" w:rsidR="00861A1F" w:rsidRPr="0019105B" w:rsidRDefault="00861A1F" w:rsidP="00861A1F">
          <w:pPr>
            <w:jc w:val="right"/>
            <w:rPr>
              <w:lang w:val="es-ES"/>
            </w:rPr>
          </w:pPr>
          <w:r w:rsidRPr="0019105B">
            <w:rPr>
              <w:noProof/>
              <w:lang w:val="es-ES"/>
            </w:rPr>
            <w:drawing>
              <wp:inline distT="0" distB="0" distL="0" distR="0" wp14:anchorId="65406909" wp14:editId="730A7973">
                <wp:extent cx="4539600" cy="3924000"/>
                <wp:effectExtent l="0" t="0" r="7620" b="0"/>
                <wp:docPr id="21" name="Irudia 21" descr="cid:image003.jpg@01D42B32.A0DA308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 descr="cid:image003.jpg@01D42B32.A0DA308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539600" cy="3924000"/>
                        </a:xfrm>
                        <a:prstGeom prst="rect">
                          <a:avLst/>
                        </a:prstGeom>
                        <a:noFill/>
                        <a:ln>
                          <a:noFill/>
                        </a:ln>
                      </pic:spPr>
                    </pic:pic>
                  </a:graphicData>
                </a:graphic>
              </wp:inline>
            </w:drawing>
          </w:r>
        </w:p>
        <w:p w14:paraId="1022ADB3" w14:textId="45479E14" w:rsidR="00861A1F" w:rsidRPr="0019105B" w:rsidRDefault="00861A1F" w:rsidP="00861A1F">
          <w:pPr>
            <w:rPr>
              <w:lang w:val="es-ES"/>
            </w:rPr>
          </w:pPr>
          <w:r w:rsidRPr="0019105B">
            <w:rPr>
              <w:lang w:val="es-ES"/>
            </w:rPr>
            <w:br w:type="page"/>
          </w:r>
        </w:p>
      </w:sdtContent>
    </w:sdt>
    <w:p w14:paraId="19C2AD47" w14:textId="5C7E3969" w:rsidR="004233B0" w:rsidRPr="0019105B" w:rsidRDefault="007B671F" w:rsidP="0017686F">
      <w:pPr>
        <w:widowControl w:val="0"/>
        <w:autoSpaceDE w:val="0"/>
        <w:autoSpaceDN w:val="0"/>
        <w:adjustRightInd w:val="0"/>
        <w:spacing w:after="0" w:line="288" w:lineRule="auto"/>
        <w:jc w:val="center"/>
        <w:rPr>
          <w:rFonts w:asciiTheme="minorHAnsi" w:eastAsia="MS Mincho" w:hAnsiTheme="minorHAnsi" w:cstheme="minorHAnsi"/>
          <w:b/>
          <w:sz w:val="28"/>
          <w:szCs w:val="28"/>
          <w:lang w:val="es-ES"/>
        </w:rPr>
      </w:pPr>
      <w:r>
        <w:rPr>
          <w:rFonts w:asciiTheme="minorHAnsi" w:eastAsia="MS Mincho" w:hAnsiTheme="minorHAnsi" w:cstheme="minorHAnsi"/>
          <w:b/>
          <w:sz w:val="28"/>
          <w:szCs w:val="28"/>
          <w:lang w:val="es-ES"/>
        </w:rPr>
        <w:lastRenderedPageBreak/>
        <w:pict w14:anchorId="716D48F5">
          <v:rect id="_x0000_i1025" style="width:0;height:1.5pt" o:hralign="center" o:hrstd="t" o:hr="t" fillcolor="#a0a0a0" stroked="f"/>
        </w:pict>
      </w:r>
    </w:p>
    <w:p w14:paraId="4ECA6426" w14:textId="77777777" w:rsidR="004233B0" w:rsidRPr="0019105B" w:rsidRDefault="004233B0" w:rsidP="0017686F">
      <w:pPr>
        <w:widowControl w:val="0"/>
        <w:autoSpaceDE w:val="0"/>
        <w:autoSpaceDN w:val="0"/>
        <w:adjustRightInd w:val="0"/>
        <w:spacing w:after="0" w:line="288" w:lineRule="auto"/>
        <w:jc w:val="center"/>
        <w:rPr>
          <w:rFonts w:asciiTheme="minorHAnsi" w:eastAsia="MS Mincho" w:hAnsiTheme="minorHAnsi" w:cstheme="minorHAnsi"/>
          <w:b/>
          <w:sz w:val="28"/>
          <w:szCs w:val="28"/>
          <w:lang w:val="es-ES"/>
        </w:rPr>
      </w:pPr>
    </w:p>
    <w:p w14:paraId="71D42D9C" w14:textId="55343462" w:rsidR="0017686F" w:rsidRPr="0019105B" w:rsidRDefault="0017686F" w:rsidP="0017686F">
      <w:pPr>
        <w:widowControl w:val="0"/>
        <w:autoSpaceDE w:val="0"/>
        <w:autoSpaceDN w:val="0"/>
        <w:adjustRightInd w:val="0"/>
        <w:spacing w:after="0" w:line="288" w:lineRule="auto"/>
        <w:jc w:val="center"/>
        <w:rPr>
          <w:rFonts w:asciiTheme="minorHAnsi" w:eastAsia="MS Mincho" w:hAnsiTheme="minorHAnsi" w:cstheme="minorHAnsi"/>
          <w:b/>
          <w:sz w:val="18"/>
          <w:szCs w:val="18"/>
          <w:u w:val="single"/>
          <w:lang w:val="es-ES"/>
        </w:rPr>
      </w:pPr>
      <w:r w:rsidRPr="0019105B">
        <w:rPr>
          <w:rFonts w:asciiTheme="minorHAnsi" w:eastAsia="MS Mincho" w:hAnsiTheme="minorHAnsi" w:cstheme="minorHAnsi"/>
          <w:b/>
          <w:sz w:val="18"/>
          <w:szCs w:val="18"/>
          <w:u w:val="single"/>
          <w:lang w:val="es-ES"/>
        </w:rPr>
        <w:t>PROTECCIÓN DE DATOS PERSONALES</w:t>
      </w:r>
    </w:p>
    <w:p w14:paraId="4AB7584C" w14:textId="77777777" w:rsidR="0017686F" w:rsidRPr="0019105B" w:rsidRDefault="0017686F" w:rsidP="0017686F">
      <w:pPr>
        <w:jc w:val="both"/>
        <w:rPr>
          <w:b/>
          <w:sz w:val="18"/>
          <w:szCs w:val="18"/>
          <w:lang w:val="es-ES"/>
        </w:rPr>
      </w:pPr>
    </w:p>
    <w:p w14:paraId="73E69DB3" w14:textId="58DA5337" w:rsidR="0017686F" w:rsidRPr="0019105B" w:rsidRDefault="0017686F" w:rsidP="0017686F">
      <w:pPr>
        <w:jc w:val="both"/>
        <w:rPr>
          <w:b/>
          <w:sz w:val="18"/>
          <w:szCs w:val="18"/>
          <w:lang w:val="es-ES"/>
        </w:rPr>
      </w:pPr>
      <w:r w:rsidRPr="0019105B">
        <w:rPr>
          <w:b/>
          <w:sz w:val="18"/>
          <w:szCs w:val="18"/>
          <w:lang w:val="es-ES"/>
        </w:rPr>
        <w:t>Cláusula Informativa (Primer nivel)</w:t>
      </w:r>
    </w:p>
    <w:p w14:paraId="713CC8BF" w14:textId="327736D5" w:rsidR="0017686F" w:rsidRPr="0019105B" w:rsidRDefault="0017686F" w:rsidP="0017686F">
      <w:pPr>
        <w:jc w:val="both"/>
        <w:rPr>
          <w:iCs/>
          <w:sz w:val="18"/>
          <w:szCs w:val="18"/>
          <w:lang w:val="es-ES"/>
        </w:rPr>
      </w:pPr>
      <w:r w:rsidRPr="0019105B">
        <w:rPr>
          <w:iCs/>
          <w:sz w:val="18"/>
          <w:szCs w:val="18"/>
          <w:lang w:val="es-ES"/>
        </w:rPr>
        <w:t xml:space="preserve">De conformidad con lo dispuesto en el artículo 13 del Reglamento (UE) 2016/679, relativo a la protección de las personas físicas en lo que respecta al tratamiento de datos personales y a la libre circulación de estos datos (en adelante, RGPD), </w:t>
      </w:r>
      <w:r w:rsidR="004233B0" w:rsidRPr="0019105B">
        <w:rPr>
          <w:iCs/>
          <w:sz w:val="18"/>
          <w:szCs w:val="18"/>
          <w:lang w:val="es-ES"/>
        </w:rPr>
        <w:t>EUSKALIT</w:t>
      </w:r>
      <w:r w:rsidRPr="0019105B">
        <w:rPr>
          <w:iCs/>
          <w:sz w:val="18"/>
          <w:szCs w:val="18"/>
          <w:lang w:val="es-ES"/>
        </w:rPr>
        <w:t xml:space="preserve"> facilita la siguiente información con relación al tratamiento de sus datos personales:</w:t>
      </w:r>
    </w:p>
    <w:p w14:paraId="43EE36CE" w14:textId="22929AE3" w:rsidR="0017686F" w:rsidRPr="0019105B" w:rsidRDefault="0017686F" w:rsidP="0017686F">
      <w:pPr>
        <w:jc w:val="both"/>
        <w:rPr>
          <w:iCs/>
          <w:sz w:val="18"/>
          <w:szCs w:val="18"/>
          <w:lang w:val="es-ES"/>
        </w:rPr>
      </w:pPr>
      <w:r w:rsidRPr="0019105B">
        <w:rPr>
          <w:iCs/>
          <w:sz w:val="18"/>
          <w:szCs w:val="18"/>
          <w:lang w:val="es-ES"/>
        </w:rPr>
        <w:t>Identificación</w:t>
      </w:r>
      <w:r w:rsidR="003B3FC2" w:rsidRPr="0019105B">
        <w:rPr>
          <w:iCs/>
          <w:sz w:val="18"/>
          <w:szCs w:val="18"/>
          <w:lang w:val="es-ES"/>
        </w:rPr>
        <w:t xml:space="preserve"> del </w:t>
      </w:r>
      <w:r w:rsidRPr="0019105B">
        <w:rPr>
          <w:iCs/>
          <w:sz w:val="18"/>
          <w:szCs w:val="18"/>
          <w:lang w:val="es-ES"/>
        </w:rPr>
        <w:t>Responsable: Fundación Vasca para el Fomento de la Calidad – EUSKALIT (</w:t>
      </w:r>
      <w:hyperlink r:id="rId29" w:history="1">
        <w:r w:rsidRPr="0019105B">
          <w:rPr>
            <w:rStyle w:val="Hipervnculo"/>
            <w:iCs/>
            <w:sz w:val="18"/>
            <w:szCs w:val="18"/>
            <w:lang w:val="es-ES"/>
          </w:rPr>
          <w:t>www.euskalit.net</w:t>
        </w:r>
      </w:hyperlink>
      <w:r w:rsidRPr="0019105B">
        <w:rPr>
          <w:iCs/>
          <w:sz w:val="18"/>
          <w:szCs w:val="18"/>
          <w:lang w:val="es-ES"/>
        </w:rPr>
        <w:t>)</w:t>
      </w:r>
    </w:p>
    <w:p w14:paraId="24B95A93" w14:textId="228A67B3" w:rsidR="0017686F" w:rsidRPr="0019105B" w:rsidRDefault="00861A1F" w:rsidP="00861A1F">
      <w:pPr>
        <w:spacing w:after="120"/>
        <w:jc w:val="both"/>
        <w:rPr>
          <w:sz w:val="18"/>
          <w:szCs w:val="18"/>
          <w:lang w:val="es-ES"/>
        </w:rPr>
      </w:pPr>
      <w:r w:rsidRPr="0019105B">
        <w:rPr>
          <w:iCs/>
          <w:sz w:val="18"/>
          <w:szCs w:val="18"/>
          <w:lang w:val="es-ES"/>
        </w:rPr>
        <w:t xml:space="preserve">X  </w:t>
      </w:r>
      <w:r w:rsidR="0017686F" w:rsidRPr="0019105B">
        <w:rPr>
          <w:iCs/>
          <w:sz w:val="18"/>
          <w:szCs w:val="18"/>
          <w:lang w:val="es-ES"/>
        </w:rPr>
        <w:t>Presto mi consentimiento para que mis datos sean tratados por EUSKALIT y Emakunde para la participación en el Buscador de Igualdad en la Gestión y la gestión de las comunicaciones e intercambios de experiencias que puedan surgir</w:t>
      </w:r>
      <w:r w:rsidR="0017686F" w:rsidRPr="0019105B">
        <w:rPr>
          <w:sz w:val="18"/>
          <w:szCs w:val="18"/>
          <w:lang w:val="es-ES"/>
        </w:rPr>
        <w:t xml:space="preserve">. </w:t>
      </w:r>
    </w:p>
    <w:p w14:paraId="75D475CB" w14:textId="77777777" w:rsidR="0017686F" w:rsidRPr="0019105B" w:rsidRDefault="0017686F" w:rsidP="0017686F">
      <w:pPr>
        <w:jc w:val="both"/>
        <w:rPr>
          <w:iCs/>
          <w:sz w:val="18"/>
          <w:szCs w:val="18"/>
          <w:lang w:val="es-ES"/>
        </w:rPr>
      </w:pPr>
      <w:r w:rsidRPr="0019105B">
        <w:rPr>
          <w:iCs/>
          <w:sz w:val="18"/>
          <w:szCs w:val="18"/>
          <w:lang w:val="es-ES"/>
        </w:rPr>
        <w:t xml:space="preserve">EUSKALIT podrá enviarle comunicaciones en relación a estas actividades y otras vinculadas de índole promocional. </w:t>
      </w:r>
    </w:p>
    <w:p w14:paraId="72B7D605" w14:textId="77777777" w:rsidR="0017686F" w:rsidRPr="0019105B" w:rsidRDefault="0017686F" w:rsidP="0017686F">
      <w:pPr>
        <w:jc w:val="both"/>
        <w:rPr>
          <w:iCs/>
          <w:sz w:val="18"/>
          <w:szCs w:val="18"/>
          <w:lang w:val="es-ES"/>
        </w:rPr>
      </w:pPr>
      <w:r w:rsidRPr="0019105B">
        <w:rPr>
          <w:iCs/>
          <w:sz w:val="18"/>
          <w:szCs w:val="18"/>
          <w:lang w:val="es-ES"/>
        </w:rPr>
        <w:t xml:space="preserve">Puede ejercer sus derechos de acceso, rectificación, supresión, limitación del tratamiento, oposición y portabilidad de los datos dirigiéndose mediante escrito a </w:t>
      </w:r>
      <w:hyperlink r:id="rId30" w:history="1">
        <w:r w:rsidRPr="0019105B">
          <w:rPr>
            <w:rStyle w:val="Hipervnculo"/>
            <w:iCs/>
            <w:sz w:val="18"/>
            <w:szCs w:val="18"/>
            <w:lang w:val="es-ES"/>
          </w:rPr>
          <w:t>lopd@euskalit.net</w:t>
        </w:r>
      </w:hyperlink>
      <w:r w:rsidRPr="0019105B">
        <w:rPr>
          <w:iCs/>
          <w:sz w:val="18"/>
          <w:szCs w:val="18"/>
          <w:u w:val="single"/>
          <w:lang w:val="es-ES"/>
        </w:rPr>
        <w:t xml:space="preserve"> </w:t>
      </w:r>
    </w:p>
    <w:p w14:paraId="195A02BA" w14:textId="259B3E3C" w:rsidR="00EC1430" w:rsidRPr="0019105B" w:rsidRDefault="004233B0" w:rsidP="0017686F">
      <w:pPr>
        <w:jc w:val="both"/>
        <w:rPr>
          <w:sz w:val="18"/>
          <w:szCs w:val="18"/>
          <w:lang w:val="es-ES"/>
        </w:rPr>
      </w:pPr>
      <w:r w:rsidRPr="0019105B">
        <w:rPr>
          <w:sz w:val="18"/>
          <w:szCs w:val="18"/>
          <w:lang w:val="es-ES"/>
        </w:rPr>
        <w:t xml:space="preserve">Le rogamos visite la </w:t>
      </w:r>
      <w:hyperlink r:id="rId31" w:history="1">
        <w:r w:rsidRPr="0019105B">
          <w:rPr>
            <w:rStyle w:val="Hipervnculo"/>
            <w:sz w:val="18"/>
            <w:szCs w:val="18"/>
            <w:lang w:val="es-ES"/>
          </w:rPr>
          <w:t>política de privacidad</w:t>
        </w:r>
      </w:hyperlink>
      <w:r w:rsidRPr="0019105B">
        <w:rPr>
          <w:sz w:val="18"/>
          <w:szCs w:val="18"/>
          <w:lang w:val="es-ES"/>
        </w:rPr>
        <w:t xml:space="preserve"> para estar informado de las condiciones en las que EUSKALIT trata sus datos y acerca de sus derechos.</w:t>
      </w:r>
    </w:p>
    <w:sectPr w:rsidR="00EC1430" w:rsidRPr="0019105B">
      <w:headerReference w:type="default" r:id="rId32"/>
      <w:footerReference w:type="default" r:id="rId33"/>
      <w:pgSz w:w="11906" w:h="16838"/>
      <w:pgMar w:top="1701"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8E878" w14:textId="77777777" w:rsidR="007B671F" w:rsidRDefault="007B671F">
      <w:pPr>
        <w:spacing w:after="0" w:line="240" w:lineRule="auto"/>
      </w:pPr>
      <w:r>
        <w:separator/>
      </w:r>
    </w:p>
  </w:endnote>
  <w:endnote w:type="continuationSeparator" w:id="0">
    <w:p w14:paraId="23D6BEC1" w14:textId="77777777" w:rsidR="007B671F" w:rsidRDefault="007B671F">
      <w:pPr>
        <w:spacing w:after="0" w:line="240" w:lineRule="auto"/>
      </w:pPr>
      <w:r>
        <w:continuationSeparator/>
      </w:r>
    </w:p>
  </w:endnote>
  <w:endnote w:type="continuationNotice" w:id="1">
    <w:p w14:paraId="0CE077B6" w14:textId="77777777" w:rsidR="006016E2" w:rsidRDefault="00601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mo">
    <w:altName w:val="Times New Roman"/>
    <w:charset w:val="00"/>
    <w:family w:val="auto"/>
    <w:pitch w:val="default"/>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5"/>
      <w:id w:val="-872307140"/>
    </w:sdtPr>
    <w:sdtContent>
      <w:p w14:paraId="0B99E6C5" w14:textId="7EAAE7DB" w:rsidR="007B671F" w:rsidRDefault="007B671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016E2">
          <w:rPr>
            <w:noProof/>
            <w:color w:val="000000"/>
          </w:rPr>
          <w:t>3</w:t>
        </w:r>
        <w:r>
          <w:rPr>
            <w:color w:val="000000"/>
          </w:rPr>
          <w:fldChar w:fldCharType="end"/>
        </w:r>
      </w:p>
    </w:sdtContent>
  </w:sdt>
  <w:sdt>
    <w:sdtPr>
      <w:tag w:val="goog_rdk_66"/>
      <w:id w:val="-1671251491"/>
    </w:sdtPr>
    <w:sdtContent>
      <w:p w14:paraId="2A36CF23" w14:textId="77777777" w:rsidR="007B671F" w:rsidRDefault="007B671F">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45A7" w14:textId="77777777" w:rsidR="007B671F" w:rsidRDefault="007B671F">
      <w:pPr>
        <w:spacing w:after="0" w:line="240" w:lineRule="auto"/>
      </w:pPr>
      <w:r>
        <w:separator/>
      </w:r>
    </w:p>
  </w:footnote>
  <w:footnote w:type="continuationSeparator" w:id="0">
    <w:p w14:paraId="39F6D7E3" w14:textId="77777777" w:rsidR="007B671F" w:rsidRDefault="007B671F">
      <w:pPr>
        <w:spacing w:after="0" w:line="240" w:lineRule="auto"/>
      </w:pPr>
      <w:r>
        <w:continuationSeparator/>
      </w:r>
    </w:p>
  </w:footnote>
  <w:footnote w:type="continuationNotice" w:id="1">
    <w:p w14:paraId="498CEA0F" w14:textId="77777777" w:rsidR="006016E2" w:rsidRDefault="006016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4"/>
      <w:id w:val="-1526392480"/>
    </w:sdtPr>
    <w:sdtContent>
      <w:p w14:paraId="4494013C" w14:textId="77777777" w:rsidR="007B671F" w:rsidRDefault="007B671F">
        <w:pPr>
          <w:pBdr>
            <w:top w:val="nil"/>
            <w:left w:val="nil"/>
            <w:bottom w:val="nil"/>
            <w:right w:val="nil"/>
            <w:between w:val="nil"/>
          </w:pBdr>
          <w:tabs>
            <w:tab w:val="center" w:pos="4536"/>
            <w:tab w:val="right" w:pos="9072"/>
          </w:tabs>
          <w:spacing w:after="0" w:line="240" w:lineRule="auto"/>
          <w:rPr>
            <w:color w:val="000000"/>
          </w:rPr>
        </w:pPr>
        <w:r>
          <w:rPr>
            <w:color w:val="000000"/>
          </w:rPr>
          <w:tab/>
        </w:r>
        <w:r>
          <w:rPr>
            <w:color w:val="000000"/>
          </w:rPr>
          <w:tab/>
        </w:r>
        <w:r>
          <w:rPr>
            <w:noProof/>
            <w:lang w:val="es-ES"/>
          </w:rPr>
          <w:drawing>
            <wp:anchor distT="0" distB="0" distL="114300" distR="114300" simplePos="0" relativeHeight="251658240" behindDoc="0" locked="0" layoutInCell="1" hidden="0" allowOverlap="1" wp14:anchorId="6B028CB6" wp14:editId="5BDD1787">
              <wp:simplePos x="0" y="0"/>
              <wp:positionH relativeFrom="column">
                <wp:posOffset>-122554</wp:posOffset>
              </wp:positionH>
              <wp:positionV relativeFrom="paragraph">
                <wp:posOffset>609600</wp:posOffset>
              </wp:positionV>
              <wp:extent cx="1871345" cy="49339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1345" cy="493395"/>
                      </a:xfrm>
                      <a:prstGeom prst="rect">
                        <a:avLst/>
                      </a:prstGeom>
                      <a:ln/>
                    </pic:spPr>
                  </pic:pic>
                </a:graphicData>
              </a:graphic>
            </wp:anchor>
          </w:drawing>
        </w:r>
        <w:r>
          <w:rPr>
            <w:noProof/>
            <w:lang w:val="es-ES"/>
          </w:rPr>
          <w:drawing>
            <wp:anchor distT="0" distB="0" distL="114300" distR="114300" simplePos="0" relativeHeight="251658241" behindDoc="0" locked="0" layoutInCell="1" hidden="0" allowOverlap="1" wp14:anchorId="4BDC8829" wp14:editId="666058DF">
              <wp:simplePos x="0" y="0"/>
              <wp:positionH relativeFrom="column">
                <wp:posOffset>4065125</wp:posOffset>
              </wp:positionH>
              <wp:positionV relativeFrom="paragraph">
                <wp:posOffset>0</wp:posOffset>
              </wp:positionV>
              <wp:extent cx="1684800" cy="1292400"/>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84800" cy="1292400"/>
                      </a:xfrm>
                      <a:prstGeom prst="rect">
                        <a:avLst/>
                      </a:prstGeom>
                      <a:ln/>
                    </pic:spPr>
                  </pic:pic>
                </a:graphicData>
              </a:graphic>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E5C"/>
    <w:multiLevelType w:val="hybridMultilevel"/>
    <w:tmpl w:val="006EF806"/>
    <w:lvl w:ilvl="0" w:tplc="7AD85716">
      <w:start w:val="1"/>
      <w:numFmt w:val="bullet"/>
      <w:lvlText w:val=""/>
      <w:lvlJc w:val="left"/>
      <w:pPr>
        <w:ind w:left="360" w:hanging="360"/>
      </w:pPr>
      <w:rPr>
        <w:rFonts w:ascii="Webdings" w:hAnsi="Web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E41346E"/>
    <w:multiLevelType w:val="hybridMultilevel"/>
    <w:tmpl w:val="29DC4E66"/>
    <w:lvl w:ilvl="0" w:tplc="E0804E92">
      <w:start w:val="1"/>
      <w:numFmt w:val="bullet"/>
      <w:lvlText w:val=""/>
      <w:lvlJc w:val="left"/>
      <w:pPr>
        <w:ind w:left="1068" w:hanging="360"/>
      </w:pPr>
      <w:rPr>
        <w:rFonts w:ascii="Symbol" w:hAnsi="Symbol" w:hint="default"/>
        <w:color w:val="auto"/>
        <w:sz w:val="24"/>
        <w:szCs w:val="24"/>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6640FA9"/>
    <w:multiLevelType w:val="hybridMultilevel"/>
    <w:tmpl w:val="7B8AEEDC"/>
    <w:lvl w:ilvl="0" w:tplc="BD6C6148">
      <w:numFmt w:val="bullet"/>
      <w:lvlText w:val="-"/>
      <w:lvlJc w:val="left"/>
      <w:pPr>
        <w:ind w:left="720" w:hanging="360"/>
      </w:pPr>
      <w:rPr>
        <w:rFonts w:ascii="Cambria" w:eastAsia="Calibri" w:hAnsi="Cambri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7041E7"/>
    <w:multiLevelType w:val="multilevel"/>
    <w:tmpl w:val="D61EE44C"/>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30"/>
    <w:rsid w:val="00161D6C"/>
    <w:rsid w:val="0017686F"/>
    <w:rsid w:val="0019105B"/>
    <w:rsid w:val="002D40EF"/>
    <w:rsid w:val="003B3FC2"/>
    <w:rsid w:val="004233B0"/>
    <w:rsid w:val="00434150"/>
    <w:rsid w:val="004A1D16"/>
    <w:rsid w:val="004C4E6A"/>
    <w:rsid w:val="00503F1B"/>
    <w:rsid w:val="00594F96"/>
    <w:rsid w:val="005A367A"/>
    <w:rsid w:val="005D2782"/>
    <w:rsid w:val="005E73C7"/>
    <w:rsid w:val="006016E2"/>
    <w:rsid w:val="006D627F"/>
    <w:rsid w:val="0076052A"/>
    <w:rsid w:val="00797371"/>
    <w:rsid w:val="007B671F"/>
    <w:rsid w:val="007B7498"/>
    <w:rsid w:val="00861A1F"/>
    <w:rsid w:val="00930F59"/>
    <w:rsid w:val="009C4866"/>
    <w:rsid w:val="00A453E3"/>
    <w:rsid w:val="00C13383"/>
    <w:rsid w:val="00C314B1"/>
    <w:rsid w:val="00C538C4"/>
    <w:rsid w:val="00EC1430"/>
    <w:rsid w:val="00EC59FB"/>
    <w:rsid w:val="00F4323C"/>
    <w:rsid w:val="00F609A8"/>
    <w:rsid w:val="00F67B73"/>
    <w:rsid w:val="00F7131B"/>
    <w:rsid w:val="00FC5837"/>
    <w:rsid w:val="00FD24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F7CB7"/>
  <w15:docId w15:val="{9B4A4058-D047-446B-BC38-6A0253B5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u-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A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E58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E589F"/>
  </w:style>
  <w:style w:type="paragraph" w:styleId="Piedepgina">
    <w:name w:val="footer"/>
    <w:basedOn w:val="Normal"/>
    <w:link w:val="PiedepginaCar"/>
    <w:uiPriority w:val="99"/>
    <w:unhideWhenUsed/>
    <w:rsid w:val="007E58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E589F"/>
  </w:style>
  <w:style w:type="paragraph" w:styleId="Textodeglobo">
    <w:name w:val="Balloon Text"/>
    <w:basedOn w:val="Normal"/>
    <w:link w:val="TextodegloboCar"/>
    <w:uiPriority w:val="99"/>
    <w:semiHidden/>
    <w:unhideWhenUsed/>
    <w:rsid w:val="00210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E0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314B1"/>
    <w:rPr>
      <w:sz w:val="16"/>
      <w:szCs w:val="16"/>
    </w:rPr>
  </w:style>
  <w:style w:type="paragraph" w:styleId="Textocomentario">
    <w:name w:val="annotation text"/>
    <w:basedOn w:val="Normal"/>
    <w:link w:val="TextocomentarioCar"/>
    <w:uiPriority w:val="99"/>
    <w:semiHidden/>
    <w:unhideWhenUsed/>
    <w:rsid w:val="00C314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4B1"/>
    <w:rPr>
      <w:sz w:val="20"/>
      <w:szCs w:val="20"/>
    </w:rPr>
  </w:style>
  <w:style w:type="paragraph" w:styleId="Asuntodelcomentario">
    <w:name w:val="annotation subject"/>
    <w:basedOn w:val="Textocomentario"/>
    <w:next w:val="Textocomentario"/>
    <w:link w:val="AsuntodelcomentarioCar"/>
    <w:uiPriority w:val="99"/>
    <w:semiHidden/>
    <w:unhideWhenUsed/>
    <w:rsid w:val="00C314B1"/>
    <w:rPr>
      <w:b/>
      <w:bCs/>
    </w:rPr>
  </w:style>
  <w:style w:type="character" w:customStyle="1" w:styleId="AsuntodelcomentarioCar">
    <w:name w:val="Asunto del comentario Car"/>
    <w:basedOn w:val="TextocomentarioCar"/>
    <w:link w:val="Asuntodelcomentario"/>
    <w:uiPriority w:val="99"/>
    <w:semiHidden/>
    <w:rsid w:val="00C314B1"/>
    <w:rPr>
      <w:b/>
      <w:bCs/>
      <w:sz w:val="20"/>
      <w:szCs w:val="20"/>
    </w:rPr>
  </w:style>
  <w:style w:type="character" w:styleId="Hipervnculo">
    <w:name w:val="Hyperlink"/>
    <w:basedOn w:val="Fuentedeprrafopredeter"/>
    <w:uiPriority w:val="99"/>
    <w:unhideWhenUsed/>
    <w:rsid w:val="0017686F"/>
    <w:rPr>
      <w:color w:val="0000FF"/>
      <w:u w:val="single"/>
    </w:rPr>
  </w:style>
  <w:style w:type="character" w:styleId="Hipervnculovisitado">
    <w:name w:val="FollowedHyperlink"/>
    <w:basedOn w:val="Fuentedeprrafopredeter"/>
    <w:uiPriority w:val="99"/>
    <w:semiHidden/>
    <w:unhideWhenUsed/>
    <w:rsid w:val="00C538C4"/>
    <w:rPr>
      <w:color w:val="800080" w:themeColor="followedHyperlink"/>
      <w:u w:val="single"/>
    </w:rPr>
  </w:style>
  <w:style w:type="paragraph" w:styleId="Prrafodelista">
    <w:name w:val="List Paragraph"/>
    <w:basedOn w:val="Normal"/>
    <w:uiPriority w:val="34"/>
    <w:qFormat/>
    <w:rsid w:val="00861A1F"/>
    <w:pPr>
      <w:spacing w:after="0" w:line="240" w:lineRule="auto"/>
      <w:ind w:left="720"/>
      <w:contextualSpacing/>
    </w:pPr>
    <w:rPr>
      <w:rFonts w:asciiTheme="minorHAnsi" w:eastAsiaTheme="minorEastAsia" w:hAnsiTheme="minorHAnsi" w:cstheme="minorBidi"/>
      <w:sz w:val="24"/>
      <w:szCs w:val="24"/>
      <w:lang w:val="es-ES_tradnl"/>
    </w:rPr>
  </w:style>
  <w:style w:type="table" w:styleId="Tablaconcuadrcula">
    <w:name w:val="Table Grid"/>
    <w:basedOn w:val="Tablanormal"/>
    <w:uiPriority w:val="59"/>
    <w:rsid w:val="00861A1F"/>
    <w:pPr>
      <w:spacing w:after="0" w:line="240" w:lineRule="auto"/>
    </w:pPr>
    <w:rPr>
      <w:rFonts w:asciiTheme="minorHAnsi" w:eastAsiaTheme="minorEastAsia"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498"/>
    <w:pPr>
      <w:autoSpaceDE w:val="0"/>
      <w:autoSpaceDN w:val="0"/>
      <w:adjustRightInd w:val="0"/>
      <w:spacing w:after="0" w:line="240" w:lineRule="auto"/>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U321tYCXhv4" TargetMode="External"/><Relationship Id="rId26" Type="http://schemas.openxmlformats.org/officeDocument/2006/relationships/hyperlink" Target="https://www.youtube.com/watch?v=llS02WT5FHI" TargetMode="External"/><Relationship Id="rId3" Type="http://schemas.openxmlformats.org/officeDocument/2006/relationships/customXml" Target="../customXml/item3.xml"/><Relationship Id="rId21" Type="http://schemas.openxmlformats.org/officeDocument/2006/relationships/hyperlink" Target="https://www.youtube.com/watch?v=nSMoJYl-aP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BARANDA@URAGENTZIA.EUS" TargetMode="External"/><Relationship Id="rId17" Type="http://schemas.openxmlformats.org/officeDocument/2006/relationships/image" Target="cid:image001.jpg@01D3D8AC.9CC07730" TargetMode="External"/><Relationship Id="rId25" Type="http://schemas.openxmlformats.org/officeDocument/2006/relationships/image" Target="media/image5.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cid:image002.jpg@01D4201C.6B37A910" TargetMode="External"/><Relationship Id="rId29" Type="http://schemas.openxmlformats.org/officeDocument/2006/relationships/hyperlink" Target="http://www.euskalit.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ABERDINTASUNA@URAGENTZIA.EUS" TargetMode="External"/><Relationship Id="rId24" Type="http://schemas.openxmlformats.org/officeDocument/2006/relationships/hyperlink" Target="https://www.youtube.com/watch?v=v9bnXSJCBC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ekarpenak@uragentzia.eus" TargetMode="External"/><Relationship Id="rId23" Type="http://schemas.openxmlformats.org/officeDocument/2006/relationships/image" Target="cid:image002.jpg@01D3E920.28A825D0" TargetMode="External"/><Relationship Id="rId28" Type="http://schemas.openxmlformats.org/officeDocument/2006/relationships/image" Target="cid:image003.jpg@01D42B32.A0DA3080" TargetMode="External"/><Relationship Id="rId10" Type="http://schemas.openxmlformats.org/officeDocument/2006/relationships/hyperlink" Target="http://WWW.URAGENTZIA.EUSKADI.EUS" TargetMode="External"/><Relationship Id="rId19" Type="http://schemas.openxmlformats.org/officeDocument/2006/relationships/image" Target="media/image3.jpeg"/><Relationship Id="rId31" Type="http://schemas.openxmlformats.org/officeDocument/2006/relationships/hyperlink" Target="https://www.euskalit.net/es/politica-privacida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raberdintasuna@uragentzia.eus"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hyperlink" Target="mailto:rgpd@euskalit.net"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huxDb7vfj7KIWrSQLXbbW0F9Q==">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E4BA0FBE196244DA65DBB3587727049" ma:contentTypeVersion="8" ma:contentTypeDescription="Crear nuevo documento." ma:contentTypeScope="" ma:versionID="8c84874a875bd98278c6bac2d451ac51">
  <xsd:schema xmlns:xsd="http://www.w3.org/2001/XMLSchema" xmlns:xs="http://www.w3.org/2001/XMLSchema" xmlns:p="http://schemas.microsoft.com/office/2006/metadata/properties" xmlns:ns2="9fe7ed04-f749-43a7-a4e1-ab6d50e40c8e" targetNamespace="http://schemas.microsoft.com/office/2006/metadata/properties" ma:root="true" ma:fieldsID="e20d49147c3869ca2ffd16df81cb2c6d" ns2:_="">
    <xsd:import namespace="9fe7ed04-f749-43a7-a4e1-ab6d50e40c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7ed04-f749-43a7-a4e1-ab6d50e40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B46DAC-7F08-49EF-95F9-D55195AE25D9}">
  <ds:schemaRefs>
    <ds:schemaRef ds:uri="http://schemas.microsoft.com/sharepoint/v3/contenttype/forms"/>
  </ds:schemaRefs>
</ds:datastoreItem>
</file>

<file path=customXml/itemProps3.xml><?xml version="1.0" encoding="utf-8"?>
<ds:datastoreItem xmlns:ds="http://schemas.openxmlformats.org/officeDocument/2006/customXml" ds:itemID="{491BCD12-7E86-47D6-8311-51F9E569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7ed04-f749-43a7-a4e1-ab6d50e40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1654</Words>
  <Characters>9097</Characters>
  <Application>Microsoft Office Word</Application>
  <DocSecurity>0</DocSecurity>
  <Lines>75</Lines>
  <Paragraphs>21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Eusko Jaurlaritza Gobierno Vasco</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Gomez, Ane Miren</dc:creator>
  <cp:lastModifiedBy>Baranda Gomez, Lorena</cp:lastModifiedBy>
  <cp:revision>6</cp:revision>
  <dcterms:created xsi:type="dcterms:W3CDTF">2020-07-27T09:25:00Z</dcterms:created>
  <dcterms:modified xsi:type="dcterms:W3CDTF">2020-10-02T09:06:00Z</dcterms:modified>
</cp:coreProperties>
</file>